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8" w:rsidRDefault="00F027F8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F027F8" w:rsidRDefault="00F027F8">
      <w:pPr>
        <w:pStyle w:val="ConsPlusTitle"/>
        <w:ind w:firstLine="540"/>
        <w:jc w:val="both"/>
      </w:pPr>
    </w:p>
    <w:p w:rsidR="00F027F8" w:rsidRDefault="00F027F8">
      <w:pPr>
        <w:pStyle w:val="ConsPlusTitle"/>
        <w:jc w:val="center"/>
      </w:pPr>
      <w:r>
        <w:t>ПОСТАНОВЛЕНИЕ</w:t>
      </w:r>
    </w:p>
    <w:p w:rsidR="00F027F8" w:rsidRDefault="00F027F8">
      <w:pPr>
        <w:pStyle w:val="ConsPlusTitle"/>
        <w:jc w:val="center"/>
      </w:pPr>
      <w:r>
        <w:t>от 29 декабря 2018 г. N 3836</w:t>
      </w:r>
    </w:p>
    <w:p w:rsidR="00F027F8" w:rsidRDefault="00F027F8">
      <w:pPr>
        <w:pStyle w:val="ConsPlusTitle"/>
        <w:jc w:val="center"/>
      </w:pPr>
    </w:p>
    <w:p w:rsidR="00F027F8" w:rsidRDefault="00F027F8">
      <w:pPr>
        <w:pStyle w:val="ConsPlusTitle"/>
        <w:jc w:val="center"/>
      </w:pPr>
      <w:r>
        <w:t>ОБ УТВЕРЖДЕНИИ МУНИЦИПАЛЬНОЙ ПРОГРАММЫ</w:t>
      </w:r>
    </w:p>
    <w:p w:rsidR="00F027F8" w:rsidRDefault="00F027F8">
      <w:pPr>
        <w:pStyle w:val="ConsPlusTitle"/>
        <w:jc w:val="center"/>
      </w:pPr>
      <w:r>
        <w:t>"БЛАГОУСТРОЙСТВО ГОРОДА НИЖНЕГО НОВГОРОДА"</w:t>
      </w:r>
    </w:p>
    <w:p w:rsidR="00F027F8" w:rsidRDefault="00F027F8">
      <w:pPr>
        <w:pStyle w:val="ConsPlusTitle"/>
        <w:jc w:val="center"/>
      </w:pPr>
      <w:r>
        <w:t>НА 2019 - 2024 ГОДЫ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08.07.2014 N 2542 "Об утверждении перечня муниципальных программ города Нижнего Новгорода",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08.04.2014 N 1228 "Об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</w:t>
      </w:r>
      <w:proofErr w:type="gramEnd"/>
      <w:r>
        <w:t xml:space="preserve">", руководствуясь </w:t>
      </w:r>
      <w:hyperlink r:id="rId8" w:history="1">
        <w:r>
          <w:rPr>
            <w:color w:val="0000FF"/>
          </w:rPr>
          <w:t>статьей 43</w:t>
        </w:r>
      </w:hyperlink>
      <w:r>
        <w:t xml:space="preserve"> Устава города Нижнего Новгорода, администрация города Нижнего Новгорода постановляет: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"Благоустройство города Нижнего Новгорода" на 2019 - 2024 годы (далее - Программа).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2. Признать утратившими силу с 01.01.2019 в части действия Программы на 2019 - 2020 годы: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25.12.2017 N 6243 "Об утверждении муниципальной программы "Благоустройство города Нижнего Новгорода" на 2018 - 2020 годы".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Нижнего Новгорода от 26.03.2018 N 794 "О внесении изменений в постановление администрации города Нижнего Новгорода от 25.12.2017 N 6243".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3. 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4.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"Интернет".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5. Установить начало срока действия Программы с 1 января 2019 года.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right"/>
      </w:pPr>
      <w:r>
        <w:t>Глава города</w:t>
      </w:r>
    </w:p>
    <w:p w:rsidR="00F027F8" w:rsidRDefault="00F027F8">
      <w:pPr>
        <w:pStyle w:val="ConsPlusNormal"/>
        <w:jc w:val="right"/>
      </w:pPr>
      <w:r>
        <w:t>В.А.ПАНОВ</w:t>
      </w:r>
    </w:p>
    <w:p w:rsidR="00F027F8" w:rsidRDefault="00F027F8" w:rsidP="0022568E">
      <w:pPr>
        <w:pStyle w:val="ConsPlusNormal"/>
        <w:jc w:val="both"/>
      </w:pPr>
    </w:p>
    <w:p w:rsidR="0022568E" w:rsidRDefault="0022568E">
      <w:r>
        <w:br w:type="page"/>
      </w:r>
    </w:p>
    <w:p w:rsidR="0022568E" w:rsidRDefault="0022568E">
      <w:pPr>
        <w:rPr>
          <w:rFonts w:ascii="Calibri" w:eastAsia="Times New Roman" w:hAnsi="Calibri" w:cs="Calibri"/>
          <w:szCs w:val="20"/>
          <w:lang w:eastAsia="ru-RU"/>
        </w:rPr>
        <w:sectPr w:rsidR="0022568E" w:rsidSect="0022568E">
          <w:pgSz w:w="11905" w:h="16838"/>
          <w:pgMar w:top="1134" w:right="851" w:bottom="1134" w:left="1701" w:header="0" w:footer="0" w:gutter="0"/>
          <w:cols w:space="720"/>
        </w:sectPr>
      </w:pPr>
    </w:p>
    <w:p w:rsidR="00F027F8" w:rsidRDefault="00F027F8">
      <w:pPr>
        <w:pStyle w:val="ConsPlusNormal"/>
        <w:jc w:val="right"/>
        <w:outlineLvl w:val="0"/>
      </w:pPr>
      <w:r>
        <w:lastRenderedPageBreak/>
        <w:t>Утверждена</w:t>
      </w:r>
    </w:p>
    <w:p w:rsidR="00F027F8" w:rsidRDefault="00F027F8">
      <w:pPr>
        <w:pStyle w:val="ConsPlusNormal"/>
        <w:jc w:val="right"/>
      </w:pPr>
      <w:r>
        <w:t>постановлением администрации</w:t>
      </w:r>
    </w:p>
    <w:p w:rsidR="00F027F8" w:rsidRDefault="00F027F8">
      <w:pPr>
        <w:pStyle w:val="ConsPlusNormal"/>
        <w:jc w:val="right"/>
      </w:pPr>
      <w:r>
        <w:t>города</w:t>
      </w:r>
    </w:p>
    <w:p w:rsidR="00F027F8" w:rsidRDefault="00F027F8">
      <w:pPr>
        <w:pStyle w:val="ConsPlusNormal"/>
        <w:jc w:val="right"/>
      </w:pPr>
      <w:r>
        <w:t>от 29.12.2018 N 3836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F027F8" w:rsidRDefault="00F027F8">
      <w:pPr>
        <w:pStyle w:val="ConsPlusTitle"/>
        <w:jc w:val="center"/>
      </w:pPr>
      <w:r>
        <w:t>"БЛАГОУСТРОЙСТВО ГОРОДА НИЖНЕГО НОВГОРОДА"</w:t>
      </w:r>
    </w:p>
    <w:p w:rsidR="00F027F8" w:rsidRDefault="00F027F8">
      <w:pPr>
        <w:pStyle w:val="ConsPlusTitle"/>
        <w:jc w:val="center"/>
      </w:pPr>
      <w:r>
        <w:t>НА 2019 - 2024 ГОДЫ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center"/>
      </w:pPr>
      <w:r>
        <w:t>(далее - программа)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1"/>
      </w:pPr>
      <w: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1842"/>
        <w:gridCol w:w="1701"/>
        <w:gridCol w:w="1843"/>
        <w:gridCol w:w="1843"/>
        <w:gridCol w:w="1843"/>
        <w:gridCol w:w="1559"/>
      </w:tblGrid>
      <w:tr w:rsidR="00F027F8" w:rsidTr="0022568E"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proofErr w:type="gramStart"/>
            <w:r>
              <w:t>Ответственный муниципальной исполнитель программы</w:t>
            </w:r>
            <w:proofErr w:type="gramEnd"/>
          </w:p>
        </w:tc>
        <w:tc>
          <w:tcPr>
            <w:tcW w:w="12702" w:type="dxa"/>
            <w:gridSpan w:val="7"/>
          </w:tcPr>
          <w:p w:rsidR="00F027F8" w:rsidRDefault="00F027F8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</w:t>
            </w:r>
          </w:p>
        </w:tc>
      </w:tr>
      <w:tr w:rsidR="00F027F8" w:rsidTr="0022568E"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12702" w:type="dxa"/>
            <w:gridSpan w:val="7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</w:t>
            </w:r>
          </w:p>
          <w:p w:rsidR="00F027F8" w:rsidRDefault="00F027F8">
            <w:pPr>
              <w:pStyle w:val="ConsPlusNormal"/>
              <w:jc w:val="both"/>
            </w:pPr>
            <w:r>
              <w:t>Муниципальное казенное учреждение "Управление муниципальных кладбищ города Нижнего Новгорода" (далее - МКУ "УМК НН"),</w:t>
            </w:r>
          </w:p>
          <w:p w:rsidR="00F027F8" w:rsidRDefault="00F027F8">
            <w:pPr>
              <w:pStyle w:val="ConsPlusNormal"/>
              <w:jc w:val="both"/>
            </w:pPr>
            <w:r>
              <w:t>Муниципальное казенное учреждение "Управление инженерной защиты территорий города Нижнего Новгорода" (далее - МКУ "УИЗТ г. НН")</w:t>
            </w:r>
          </w:p>
        </w:tc>
      </w:tr>
      <w:tr w:rsidR="00F027F8" w:rsidTr="0022568E"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12702" w:type="dxa"/>
            <w:gridSpan w:val="7"/>
          </w:tcPr>
          <w:p w:rsidR="00F027F8" w:rsidRDefault="00F027F8">
            <w:pPr>
              <w:pStyle w:val="ConsPlusNormal"/>
              <w:jc w:val="both"/>
            </w:pPr>
            <w:r>
              <w:t>Обеспечение надлежащего санитарного, эстетического состояния территории города</w:t>
            </w:r>
          </w:p>
        </w:tc>
      </w:tr>
      <w:tr w:rsidR="00F027F8" w:rsidTr="0022568E"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12702" w:type="dxa"/>
            <w:gridSpan w:val="7"/>
          </w:tcPr>
          <w:p w:rsidR="00F027F8" w:rsidRDefault="00F027F8">
            <w:pPr>
              <w:pStyle w:val="ConsPlusNormal"/>
              <w:jc w:val="both"/>
            </w:pPr>
            <w:r>
              <w:t>Обеспечение комплексного подхода к благоустройству городских территорий.</w:t>
            </w:r>
          </w:p>
          <w:p w:rsidR="00F027F8" w:rsidRDefault="00F027F8">
            <w:pPr>
              <w:pStyle w:val="ConsPlusNormal"/>
              <w:jc w:val="both"/>
            </w:pPr>
            <w:r>
              <w:t>Обеспечение надежности работы инженерной инфраструктуры города</w:t>
            </w:r>
          </w:p>
        </w:tc>
      </w:tr>
      <w:tr w:rsidR="00F027F8" w:rsidTr="0022568E"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Этапы и сроки муниципальной реализации программы</w:t>
            </w:r>
          </w:p>
        </w:tc>
        <w:tc>
          <w:tcPr>
            <w:tcW w:w="12702" w:type="dxa"/>
            <w:gridSpan w:val="7"/>
          </w:tcPr>
          <w:p w:rsidR="00F027F8" w:rsidRDefault="00F027F8">
            <w:pPr>
              <w:pStyle w:val="ConsPlusNormal"/>
              <w:jc w:val="both"/>
            </w:pPr>
            <w:r>
              <w:t>Срок реализации программы 2019 - 2024 годы. Программа реализуется в один этап</w:t>
            </w:r>
          </w:p>
        </w:tc>
      </w:tr>
      <w:tr w:rsidR="00F027F8" w:rsidTr="0022568E">
        <w:tc>
          <w:tcPr>
            <w:tcW w:w="2324" w:type="dxa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 xml:space="preserve">Объемы бюджетных ассигнований муниципальной программы за счет средств бюджета </w:t>
            </w:r>
            <w:r>
              <w:lastRenderedPageBreak/>
              <w:t>города Нижнего Новгорода</w:t>
            </w:r>
          </w:p>
        </w:tc>
        <w:tc>
          <w:tcPr>
            <w:tcW w:w="2071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F027F8" w:rsidRDefault="00F027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F027F8" w:rsidRDefault="00F027F8">
            <w:pPr>
              <w:pStyle w:val="ConsPlusNormal"/>
              <w:jc w:val="center"/>
            </w:pPr>
            <w:r>
              <w:t>2024</w:t>
            </w:r>
          </w:p>
        </w:tc>
      </w:tr>
      <w:tr w:rsidR="00F027F8" w:rsidTr="0022568E">
        <w:tc>
          <w:tcPr>
            <w:tcW w:w="2324" w:type="dxa"/>
            <w:vMerge/>
          </w:tcPr>
          <w:p w:rsidR="00F027F8" w:rsidRDefault="00F027F8"/>
        </w:tc>
        <w:tc>
          <w:tcPr>
            <w:tcW w:w="2071" w:type="dxa"/>
            <w:vMerge/>
          </w:tcPr>
          <w:p w:rsidR="00F027F8" w:rsidRDefault="00F027F8"/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318 178 600,00</w:t>
            </w:r>
          </w:p>
        </w:tc>
        <w:tc>
          <w:tcPr>
            <w:tcW w:w="1701" w:type="dxa"/>
          </w:tcPr>
          <w:p w:rsidR="00F027F8" w:rsidRDefault="00F027F8">
            <w:pPr>
              <w:pStyle w:val="ConsPlusNormal"/>
              <w:jc w:val="center"/>
            </w:pPr>
            <w:r>
              <w:t>321 157 800,00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321 637 800,00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336 677 252,80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336 677 252,80</w:t>
            </w:r>
          </w:p>
        </w:tc>
        <w:tc>
          <w:tcPr>
            <w:tcW w:w="1559" w:type="dxa"/>
          </w:tcPr>
          <w:p w:rsidR="00F027F8" w:rsidRDefault="00F027F8">
            <w:pPr>
              <w:pStyle w:val="ConsPlusNormal"/>
              <w:jc w:val="center"/>
            </w:pPr>
            <w:r>
              <w:t>336 677 252,80</w:t>
            </w:r>
          </w:p>
        </w:tc>
      </w:tr>
      <w:tr w:rsidR="00F027F8" w:rsidTr="0022568E">
        <w:tc>
          <w:tcPr>
            <w:tcW w:w="2324" w:type="dxa"/>
            <w:vMerge/>
          </w:tcPr>
          <w:p w:rsidR="00F027F8" w:rsidRDefault="00F027F8"/>
        </w:tc>
        <w:tc>
          <w:tcPr>
            <w:tcW w:w="207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Департамент благоустройства и </w:t>
            </w:r>
            <w:r>
              <w:lastRenderedPageBreak/>
              <w:t>дорожного хозяйства администрации города Нижнего Новгорода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  <w:tc>
          <w:tcPr>
            <w:tcW w:w="1559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</w:tr>
      <w:tr w:rsidR="00F027F8" w:rsidTr="0022568E">
        <w:tc>
          <w:tcPr>
            <w:tcW w:w="2324" w:type="dxa"/>
            <w:vMerge/>
          </w:tcPr>
          <w:p w:rsidR="00F027F8" w:rsidRDefault="00F027F8"/>
        </w:tc>
        <w:tc>
          <w:tcPr>
            <w:tcW w:w="2071" w:type="dxa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205 572 600,00</w:t>
            </w:r>
          </w:p>
        </w:tc>
        <w:tc>
          <w:tcPr>
            <w:tcW w:w="1701" w:type="dxa"/>
          </w:tcPr>
          <w:p w:rsidR="00F027F8" w:rsidRDefault="00F027F8">
            <w:pPr>
              <w:pStyle w:val="ConsPlusNormal"/>
              <w:jc w:val="center"/>
            </w:pPr>
            <w:r>
              <w:t>197 225 100,00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  <w:tc>
          <w:tcPr>
            <w:tcW w:w="1559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</w:tr>
      <w:tr w:rsidR="00F027F8" w:rsidTr="0022568E">
        <w:tc>
          <w:tcPr>
            <w:tcW w:w="2324" w:type="dxa"/>
            <w:vMerge/>
          </w:tcPr>
          <w:p w:rsidR="00F027F8" w:rsidRDefault="00F027F8"/>
        </w:tc>
        <w:tc>
          <w:tcPr>
            <w:tcW w:w="2071" w:type="dxa"/>
          </w:tcPr>
          <w:p w:rsidR="00F027F8" w:rsidRDefault="00F027F8">
            <w:pPr>
              <w:pStyle w:val="ConsPlusNormal"/>
              <w:jc w:val="both"/>
            </w:pPr>
            <w:r>
              <w:t>МКУ "УИЗТ г. НН"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63 930 400,00</w:t>
            </w:r>
          </w:p>
        </w:tc>
        <w:tc>
          <w:tcPr>
            <w:tcW w:w="1701" w:type="dxa"/>
          </w:tcPr>
          <w:p w:rsidR="00F027F8" w:rsidRDefault="00F027F8">
            <w:pPr>
              <w:pStyle w:val="ConsPlusNormal"/>
              <w:jc w:val="center"/>
            </w:pPr>
            <w:r>
              <w:t>64 706 800,00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  <w:tc>
          <w:tcPr>
            <w:tcW w:w="1559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</w:tr>
      <w:tr w:rsidR="00F027F8" w:rsidTr="0022568E">
        <w:tc>
          <w:tcPr>
            <w:tcW w:w="2324" w:type="dxa"/>
            <w:vMerge/>
          </w:tcPr>
          <w:p w:rsidR="00F027F8" w:rsidRDefault="00F027F8"/>
        </w:tc>
        <w:tc>
          <w:tcPr>
            <w:tcW w:w="2071" w:type="dxa"/>
          </w:tcPr>
          <w:p w:rsidR="00F027F8" w:rsidRDefault="00F027F8">
            <w:pPr>
              <w:pStyle w:val="ConsPlusNormal"/>
              <w:jc w:val="both"/>
            </w:pPr>
            <w:r>
              <w:t>МКУ "УМК НН"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48 675 600,00</w:t>
            </w:r>
          </w:p>
        </w:tc>
        <w:tc>
          <w:tcPr>
            <w:tcW w:w="1701" w:type="dxa"/>
          </w:tcPr>
          <w:p w:rsidR="00F027F8" w:rsidRDefault="00F027F8">
            <w:pPr>
              <w:pStyle w:val="ConsPlusNormal"/>
              <w:jc w:val="center"/>
            </w:pPr>
            <w:r>
              <w:t>49 225 900,00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  <w:tc>
          <w:tcPr>
            <w:tcW w:w="1559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</w:tr>
      <w:tr w:rsidR="00F027F8" w:rsidTr="0022568E"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Целевые индикаторы муниципальной программы</w:t>
            </w:r>
          </w:p>
        </w:tc>
        <w:tc>
          <w:tcPr>
            <w:tcW w:w="12702" w:type="dxa"/>
            <w:gridSpan w:val="7"/>
          </w:tcPr>
          <w:p w:rsidR="00F027F8" w:rsidRDefault="00F027F8">
            <w:pPr>
              <w:pStyle w:val="ConsPlusNormal"/>
              <w:jc w:val="both"/>
            </w:pPr>
            <w: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F027F8" w:rsidRDefault="00F027F8">
            <w:pPr>
              <w:pStyle w:val="ConsPlusNormal"/>
              <w:jc w:val="both"/>
            </w:pPr>
            <w:r>
              <w:t xml:space="preserve">2. Доля объектов озеленения, находящихся в нормативном состоянии, по отношению к общему количеству объектов озеленения - </w:t>
            </w:r>
            <w:r>
              <w:lastRenderedPageBreak/>
              <w:t>41%.</w:t>
            </w:r>
          </w:p>
          <w:p w:rsidR="00F027F8" w:rsidRDefault="00F027F8">
            <w:pPr>
              <w:pStyle w:val="ConsPlusNormal"/>
              <w:jc w:val="both"/>
            </w:pPr>
            <w:r>
              <w:t>3. Доля муниципальных кладбищ, находящихся в нормативном состоянии, по отношению к общему количеству муниципальных кладбищ - 65%.</w:t>
            </w:r>
          </w:p>
          <w:p w:rsidR="00F027F8" w:rsidRDefault="00F027F8">
            <w:pPr>
              <w:pStyle w:val="ConsPlusNormal"/>
              <w:jc w:val="both"/>
            </w:pPr>
            <w:r>
              <w:t>4. Охват сетями дождевой канализации - 85%.</w:t>
            </w:r>
          </w:p>
          <w:p w:rsidR="00F027F8" w:rsidRDefault="00F027F8">
            <w:pPr>
              <w:pStyle w:val="ConsPlusNormal"/>
              <w:jc w:val="both"/>
            </w:pPr>
            <w: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F027F8" w:rsidRDefault="00F027F8">
            <w:pPr>
              <w:pStyle w:val="ConsPlusNormal"/>
              <w:jc w:val="both"/>
            </w:pPr>
            <w:r>
              <w:t>6. Доля сооружений инженерной защиты города, отвечающих нормативным требованиям, - 95%.</w:t>
            </w:r>
          </w:p>
          <w:p w:rsidR="00F027F8" w:rsidRDefault="00F027F8">
            <w:pPr>
              <w:pStyle w:val="ConsPlusNormal"/>
              <w:jc w:val="both"/>
            </w:pPr>
            <w:r>
              <w:t>7. Доля отремонтированных объектов инженерной защиты города по отношению к общему количеству объектов инженерной защиты города, требующих ремонта, - 1%.</w:t>
            </w:r>
          </w:p>
          <w:p w:rsidR="00F027F8" w:rsidRDefault="00F027F8">
            <w:pPr>
              <w:pStyle w:val="ConsPlusNormal"/>
              <w:jc w:val="both"/>
            </w:pPr>
            <w:r>
              <w:t>8. 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F027F8" w:rsidRDefault="00F027F8">
            <w:pPr>
              <w:pStyle w:val="ConsPlusNormal"/>
              <w:jc w:val="both"/>
            </w:pPr>
            <w:r>
              <w:t>Пляжи: 78%</w:t>
            </w:r>
          </w:p>
        </w:tc>
      </w:tr>
    </w:tbl>
    <w:p w:rsidR="0022568E" w:rsidRDefault="0022568E">
      <w:pPr>
        <w:sectPr w:rsidR="0022568E" w:rsidSect="0022568E">
          <w:pgSz w:w="16838" w:h="11905" w:orient="landscape"/>
          <w:pgMar w:top="709" w:right="1134" w:bottom="851" w:left="1134" w:header="0" w:footer="0" w:gutter="0"/>
          <w:cols w:space="720"/>
        </w:sectPr>
      </w:pPr>
    </w:p>
    <w:p w:rsidR="00F027F8" w:rsidRDefault="00F027F8">
      <w:pPr>
        <w:pStyle w:val="ConsPlusTitle"/>
        <w:jc w:val="center"/>
        <w:outlineLvl w:val="1"/>
      </w:pPr>
      <w:r>
        <w:lastRenderedPageBreak/>
        <w:t>2. Текстовая часть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2"/>
      </w:pPr>
      <w:r>
        <w:t>2.1. Характеристика текущего состояния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  <w:r>
        <w:t>Разработка муниципальной программы "Благоустройство города Нижнего Новгорода" обусловлена необходимостью выработки комплексного подхода к развитию территории города Нижнего Новгорода в сфере благоустройства.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Основными приоритетными направлениями по повышению эффективности в сфере благоустройства являются следующие направления: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развитие сетей ливневой канализации и объектов инженерной защиты города и организация их полноценной работы;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улучшение состояния работы прочих объектов благоустройства, в частности работы пляжных зон города, работы фонтанов, детских и спортивных площадок, а также сохранение и улучшение эксплуатационных характеристик объектов благоустройства;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разработка системы восстановления и комплексного подхода по содержанию объектов озеленения, совершенствование цветочного оформления города;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совершенствование ритуально-похоронного обслуживания и повышение качества содержания и благоустройства территорий муниципальных кладбищ города Нижнего Новгорода.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gramStart"/>
      <w:r>
        <w:t>В настоящее время сеть ливневой канализации на территории города Нижнего Новгорода построена "выборочно", для отведения дождевых вод с проезжей части основных магистралей с интенсивным автомобильным движением и с "пониженных мест" городской застройки, общей ориентировочной протяженностью 413600 п. м, из них в Нагорной части города - 165400 п. м, в Заречной части города - 248200 п. м. Данного количества коммуникаций недостаточно для полноценной</w:t>
      </w:r>
      <w:proofErr w:type="gramEnd"/>
      <w:r>
        <w:t xml:space="preserve"> работоспособности сетей ливневой канализации и отведения стока дождевых вод по городу в целом. Ежегодно строится ливневая канализация при строительстве нового жилья и т.д. На территории города Нижнего Новгорода в настоящее время на содержании находится 20 ливневых насосных станций и очистных сооружений.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Сеть дождевой канализации преобладает в Нижегородском, Автозаводском, Ленинском и </w:t>
      </w:r>
      <w:proofErr w:type="spellStart"/>
      <w:r>
        <w:t>Канавинском</w:t>
      </w:r>
      <w:proofErr w:type="spellEnd"/>
      <w:r>
        <w:t xml:space="preserve"> районах. Постоянный подпор коллекторов ливневой канализации в Заречной части города Нижнего Новгорода приводит к заиливанию трубопроводов, которые малы по пропускной способности, требуют прочистки и перекладки, что негативно сказывается на эксплуатации дорог и ведет к преждевременному нарушению асфальтобетонного покрытия. Особенно проблематичная обстановка сложилась в Заречной части города, а именно территория, прилегающая к Московскому, </w:t>
      </w:r>
      <w:proofErr w:type="spellStart"/>
      <w:r>
        <w:t>Сормовскому</w:t>
      </w:r>
      <w:proofErr w:type="spellEnd"/>
      <w:r>
        <w:t xml:space="preserve"> шоссе, м/</w:t>
      </w:r>
      <w:proofErr w:type="gramStart"/>
      <w:r>
        <w:t>р</w:t>
      </w:r>
      <w:proofErr w:type="gramEnd"/>
      <w:r>
        <w:t xml:space="preserve"> Мещерское озеро, м/р </w:t>
      </w:r>
      <w:proofErr w:type="spellStart"/>
      <w:r>
        <w:t>Гордеевский</w:t>
      </w:r>
      <w:proofErr w:type="spellEnd"/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Значительная часть ливневых коллекторов (более 30%) в Нагорной части города (преимущественно в центре города) находится в неудовлетворительном, изношенном состоянии в связи с их длительным сроком эксплуатации. В связи с имеющимися большими уклонами при прохождении ливневой канализации по съездам и склонам Нагорной части города, и как следствие, большой скоростью потока дождевых вод происходит разрушение защитного слоя бетона в (железобетонных) коллекторах. В оползневых зонах периодически происходят подвижки грунтов, оползневые деформации, что также влияет на состояние ливневых коллекторов (происходит смещение и разрушение коллекторов).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Ежегодно в рамках выделенного финансирования МКУ "Управление инженерной защиты территорий города Нижнего Новгорода", а также администрациями районов города Нижнего Новгорода выполняются работы по содержанию и ремонту сетей ливневой канализации города Нижнего Новгорода, расположенной на слиянии крупных рек, разделенных на нагорную правобережную часть и низинное левобережье. </w:t>
      </w:r>
      <w:proofErr w:type="gramStart"/>
      <w:r>
        <w:t>Обе части города подвержены активному воздействию речного и дождевого стоков, но характер воздействия весьма различен.</w:t>
      </w:r>
      <w:proofErr w:type="gramEnd"/>
      <w:r>
        <w:t xml:space="preserve"> На правом берегу воздействие определяется подмывом береговых склонов речным </w:t>
      </w:r>
      <w:r>
        <w:lastRenderedPageBreak/>
        <w:t xml:space="preserve">потоком, размывом поверхности склонов стоком атмосферных осадков и стоком от утечек из </w:t>
      </w:r>
      <w:proofErr w:type="spellStart"/>
      <w:r>
        <w:t>водонесущих</w:t>
      </w:r>
      <w:proofErr w:type="spellEnd"/>
      <w:r>
        <w:t xml:space="preserve"> коммуникаций. Сток подземных вод, наступающий по водоносным пластам, вызывает разуплотнение грунтов. Все эти воздействия вкупе приводят к возникновению оползневых деформаций. На левом берегу в Заречной части города при сезонном колебании уровня рек Оки и Волги возникают проблемы с подтоплением и затоплением селитебных территорий.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В составе имущества муниципальной казны города Нижнего Новгорода находятся сооружения инженерной защиты: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система берегоукрепительных сооружений (9,560 км) в виде бетонных набережных, располагающихся на правом и левом берегах рек, эти сооружения обеспечивают защиту от подмыва основания склонов в Нагорной части города и защищают территорию от подтопления в Заречной части города;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трехъярусная система дренажей глубокого заложения в виде штолен (11933 п. м), пройденных горным способом, эта система предназначена для сбора и отвода грунтовых вод на склоне правого берега;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система подпорных стенок (9595,8 м</w:t>
      </w:r>
      <w:r>
        <w:rPr>
          <w:vertAlign w:val="superscript"/>
        </w:rPr>
        <w:t>3</w:t>
      </w:r>
      <w:r>
        <w:t>), обеспечивающих дополнительную устойчивость береговых и овражных склонов;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система дренажей мелкого заложения: трубчатые, пластовые, </w:t>
      </w:r>
      <w:proofErr w:type="spellStart"/>
      <w:r>
        <w:t>насклонные</w:t>
      </w:r>
      <w:proofErr w:type="spellEnd"/>
      <w:r>
        <w:t xml:space="preserve"> и каптажи водных источников, выходящих на поверхность берегового или овражного склона (дренажи трубчатые - 39653 п. </w:t>
      </w:r>
      <w:proofErr w:type="gramStart"/>
      <w:r>
        <w:t>м</w:t>
      </w:r>
      <w:proofErr w:type="gramEnd"/>
      <w:r>
        <w:t>, пластовые дренажи - 138352 м</w:t>
      </w:r>
      <w:r>
        <w:rPr>
          <w:vertAlign w:val="superscript"/>
        </w:rPr>
        <w:t>3</w:t>
      </w:r>
      <w:r>
        <w:t>, дренажные прорези - 4456,6 п. м);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система дорожек с твердым покрытием (откосные дорожки - 102607,1 п. м) и водосборными лотками (лотки - 74734 п. </w:t>
      </w:r>
      <w:proofErr w:type="gramStart"/>
      <w:r>
        <w:t>м</w:t>
      </w:r>
      <w:proofErr w:type="gramEnd"/>
      <w:r>
        <w:t xml:space="preserve"> и быстротоки - 1854,5 п. м), предназначенных для </w:t>
      </w:r>
      <w:proofErr w:type="spellStart"/>
      <w:r>
        <w:t>выполаживания</w:t>
      </w:r>
      <w:proofErr w:type="spellEnd"/>
      <w:r>
        <w:t xml:space="preserve"> склонов и защиты от эрозионных процессов;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система ливневых коллекторов (35623,6 п. м), предназначенных для быстрого удаления поверхностного стока с территории города в речное русло;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лестничные сходы - 2747 п. </w:t>
      </w:r>
      <w:proofErr w:type="gramStart"/>
      <w:r>
        <w:t>м</w:t>
      </w:r>
      <w:proofErr w:type="gramEnd"/>
      <w:r>
        <w:t>;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одернованные</w:t>
      </w:r>
      <w:proofErr w:type="spellEnd"/>
      <w:r>
        <w:t xml:space="preserve"> откосы - 663688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гидротехнические тоннели рек </w:t>
      </w:r>
      <w:proofErr w:type="spellStart"/>
      <w:r>
        <w:t>Ржавка</w:t>
      </w:r>
      <w:proofErr w:type="spellEnd"/>
      <w:r>
        <w:t xml:space="preserve"> (6731 п. м) и </w:t>
      </w:r>
      <w:proofErr w:type="spellStart"/>
      <w:r>
        <w:t>Левинка</w:t>
      </w:r>
      <w:proofErr w:type="spellEnd"/>
      <w:r>
        <w:t xml:space="preserve"> (2854 п. м), предназначенные для транзита стоков этих речек с целью увеличения селитебной территории в Заречной части 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Существующие сооружения (противооползневые, берегоукрепительные, гидротехнические и сети ливневой канализации) стареют, изнашиваются, приходят в ветхое состояние, местами аварийное, </w:t>
      </w:r>
      <w:proofErr w:type="gramStart"/>
      <w:r>
        <w:t>и</w:t>
      </w:r>
      <w:proofErr w:type="gramEnd"/>
      <w:r>
        <w:t xml:space="preserve"> в конце концов перестают выполнять свои функции. Для полноценной эксплуатации существующих сооружений требуется значительно больше финансовых средств, чем выделяется в настоящее время.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Ежегодно к летнему сезону ведется подготовка зон отдыха, расположенных у водных объектов города Нижнего Новгорода. Количество пляжей регламентируется заключениями СанПиН, в которых предусмотрены пробы воды, песка и пр., а также требованиями к территории на пригодность к купанию. В 2018 году были открыты следующие зоны отдыха: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Автозаводский район (4 зоны отдыха) - на реке Ока по ул. Фучика, на озере парка культуры и отдыха ул. Смирнова, на озере парка культуры и отдыха на пр. Молодежный, на озере парка культуры и отдыха им. 777-летия города Нижнего Новгорода, между ул. Львовская, ул. Дворовая;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Канавинский</w:t>
      </w:r>
      <w:proofErr w:type="spellEnd"/>
      <w:r>
        <w:t xml:space="preserve"> район (4 зоны отдыха) - Мещерское озеро, Березовая роща, на озере на ул. Архангельская, на озере у больницы N 39;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Ленинский район (2 зоны отдыха) - на озере </w:t>
      </w:r>
      <w:proofErr w:type="gramStart"/>
      <w:r>
        <w:t>Силикатное</w:t>
      </w:r>
      <w:proofErr w:type="gramEnd"/>
      <w:r>
        <w:t xml:space="preserve"> (2 участка);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Нижегородский (1 зона отдыха) - Гребной канал;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lastRenderedPageBreak/>
        <w:t>Приокский</w:t>
      </w:r>
      <w:proofErr w:type="spellEnd"/>
      <w:r>
        <w:t xml:space="preserve"> район (1 зона отдыха) - на озере N 1 </w:t>
      </w:r>
      <w:proofErr w:type="spellStart"/>
      <w:r>
        <w:t>Щелоковского</w:t>
      </w:r>
      <w:proofErr w:type="spellEnd"/>
      <w:r>
        <w:t xml:space="preserve"> хутора;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Советский район (2 зоны отдыха) - на озерах N 2 и N 3 </w:t>
      </w:r>
      <w:proofErr w:type="spellStart"/>
      <w:r>
        <w:t>Щелоковского</w:t>
      </w:r>
      <w:proofErr w:type="spellEnd"/>
      <w:r>
        <w:t xml:space="preserve"> хутора;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Сормовский</w:t>
      </w:r>
      <w:proofErr w:type="spellEnd"/>
      <w:r>
        <w:t xml:space="preserve"> район (4 зоны отдыха) - на озере </w:t>
      </w:r>
      <w:proofErr w:type="spellStart"/>
      <w:r>
        <w:t>Светлоярское</w:t>
      </w:r>
      <w:proofErr w:type="spellEnd"/>
      <w:r>
        <w:t xml:space="preserve"> (2 участка), на озере </w:t>
      </w:r>
      <w:proofErr w:type="spellStart"/>
      <w:r>
        <w:t>Лунское</w:t>
      </w:r>
      <w:proofErr w:type="spellEnd"/>
      <w:r>
        <w:t xml:space="preserve">, на озере </w:t>
      </w:r>
      <w:proofErr w:type="gramStart"/>
      <w:r>
        <w:t>Пестичное</w:t>
      </w:r>
      <w:proofErr w:type="gramEnd"/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На зонах отдыха производится ежедневная уборка территории от мусора, обеспечивается проведение лабораторных работ по анализу проб воды и почвы, водолазных работ, работают матросы-спасатели. Также на зонах отдыха установлены кабины для переодевания, туалеты, аншлаги, информация о температуре воды и воздуха, указатели, схемы зон отдыха, границы зон отдыха, буйки, границы детских купален. Для полноценной эксплуатации существующих зон отдыха требуется значительно больше финансовых средств, чем выделяется в настоящее время.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На содержании города Нижнего Новгорода в рамках муниципальной программы числятся 17 фонтанов, в том числе: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Автозаводский район - 1 фонтан,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Канавинский</w:t>
      </w:r>
      <w:proofErr w:type="spellEnd"/>
      <w:r>
        <w:t xml:space="preserve"> район - 3 фонтана,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Ленинский район - 1 фонтан,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Московский район - 1 фонтан,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Нижегородский район - 3 фонтана,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Советский район - 2 фонтана,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Сормовский</w:t>
      </w:r>
      <w:proofErr w:type="spellEnd"/>
      <w:r>
        <w:t xml:space="preserve"> район - 6 фонтанов.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Фонтаны будут содержаться 3 месяца в 2019 году, после чего будут переданы на содержание в ООО "ГИС" по договору концессии.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На территории города насчитывается 144 </w:t>
      </w:r>
      <w:proofErr w:type="gramStart"/>
      <w:r>
        <w:t>млн</w:t>
      </w:r>
      <w:proofErr w:type="gramEnd"/>
      <w:r>
        <w:t xml:space="preserve"> м</w:t>
      </w:r>
      <w:r>
        <w:rPr>
          <w:vertAlign w:val="superscript"/>
        </w:rPr>
        <w:t>2</w:t>
      </w:r>
      <w:r>
        <w:t xml:space="preserve"> зеленых насаждений, в том числе 146 скверов, 13 парков, 1 сад, 21 бульвар, 6 набережных, леса в черте города площадью более 87 млн м</w:t>
      </w:r>
      <w:r>
        <w:rPr>
          <w:vertAlign w:val="superscript"/>
        </w:rPr>
        <w:t>2</w:t>
      </w:r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В городе существует дисбаланс в распределении озелененных территорий между районами города. В пределах нормы обеспечено озеленением общего пользования население </w:t>
      </w:r>
      <w:proofErr w:type="spellStart"/>
      <w:r>
        <w:t>Приокского</w:t>
      </w:r>
      <w:proofErr w:type="spellEnd"/>
      <w:r>
        <w:t xml:space="preserve">, Советского и </w:t>
      </w:r>
      <w:proofErr w:type="spellStart"/>
      <w:r>
        <w:t>Сормовского</w:t>
      </w:r>
      <w:proofErr w:type="spellEnd"/>
      <w:r>
        <w:t xml:space="preserve"> районов. Особенно мало зеленых насаждений общего пользования в Московском, Ленинском и </w:t>
      </w:r>
      <w:proofErr w:type="spellStart"/>
      <w:r>
        <w:t>Канавинском</w:t>
      </w:r>
      <w:proofErr w:type="spellEnd"/>
      <w:r>
        <w:t xml:space="preserve"> районах.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Существующая система озеленения в городе не сформирована в виде единого сбалансированного комплекса. Мощное антропогенное воздействие городской среды, интенсивная хозяйственная деятельность нарушают естественные условия развития экосистемы, приводят к ее деградации.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Озелененные территории недостаточно благоустроены и часто попадают под застройку. Проводимые мероприятия по компенсационному озеленению лишь частично восполняют потери городской экосистемы. Часто вырубки компенсируются перечислением денег в городской бюджет, а не новыми посадками. В ряде случаев в центре города компенсационное озеленение не может проводиться по объективным причинам из-за плотности застройки и насыщенности коммуникациями.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Актуальна задача сохранения и приведения в соответствующий вид территорий внутригородских памятников природы. Нуждаются в озеленении и очистке от мусора долины малых рек. Пустыри или участки "дикой" природы, которые еще сохранились в городе и интенсивно используются горожанами для отдыха, также могут рассматриваться как зоны потенциального паркового строительства с разной степенью озеленения и благоустройства.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lastRenderedPageBreak/>
        <w:t>В последние годы работа администрации города Нижнего Новгорода в области озеленения велась по следующим направлениям: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1. Разработка системы содержания объектов озеленения.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Данное направление считается особенно важным, так как зеленые насаждения мегаполиса являются искусственно созданными ландшафтными композициями, к тому же испытывают большую антропогенную нагрузку, вследствие чего нуждаются в тщательном уходе. Больные, искривленные, </w:t>
      </w:r>
      <w:proofErr w:type="gramStart"/>
      <w:r>
        <w:t>слабые растения, заросшие сорняками и самосевной порослью газоны выполняют</w:t>
      </w:r>
      <w:proofErr w:type="gramEnd"/>
      <w:r>
        <w:t xml:space="preserve"> скорее антиэстетическую и </w:t>
      </w:r>
      <w:proofErr w:type="spellStart"/>
      <w:r>
        <w:t>антиэкологическую</w:t>
      </w:r>
      <w:proofErr w:type="spellEnd"/>
      <w:r>
        <w:t xml:space="preserve"> функцию.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Произведен анализ объектов озеленения города Нижнего Новгорода на предмет их </w:t>
      </w:r>
      <w:proofErr w:type="spellStart"/>
      <w:r>
        <w:t>категорийности</w:t>
      </w:r>
      <w:proofErr w:type="spellEnd"/>
      <w:r>
        <w:t>. Было выделено три категории объектов озеленения: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1-я - реконструированные скверы и бульвары, микрорайоны комплексного благоустройства;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2-я - остальные скверы и бульвары, объекты озеленения вдоль магистральных дорог;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3-я - объекты озеленения вдоль второстепенных дорог, внутри частного сектора, пустыри.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Разработаны и утверждены карты-схемы каждого района с цветовым обозначением категории каждого объекта озеленения на территории данного района: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1-я категория - черный цвет;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2-я категория - красный;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3-я категория - зеленый;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4-я категория - </w:t>
      </w:r>
      <w:proofErr w:type="gramStart"/>
      <w:r>
        <w:t>желтым</w:t>
      </w:r>
      <w:proofErr w:type="gramEnd"/>
      <w:r>
        <w:t>, обозначена придомовая территория.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Разработана классификация работ по благоустройству, в том числе и по озеленению, где четко прописаны виды работ по каждой статье бюджетных ассигнований. Данный документ позволит выстроить прозрачную и наиболее эффективную систему расходования бюджетных средств, избежать двойного финансирования сходных видов работ на разных объектах.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Вместе с тем, отработка системы содержания объектов озеленения требует значительной доработки и включения в нее следующих работ, например: с объектами потребительского рынка по содержанию ими прилегающей территории и </w:t>
      </w:r>
      <w:proofErr w:type="gramStart"/>
      <w:r>
        <w:t>разработки</w:t>
      </w:r>
      <w:proofErr w:type="gramEnd"/>
      <w:r>
        <w:t xml:space="preserve"> так необходимых на сегодняшний день нормативных документов, регламентирующих систему содержания объектов озеленения (система взаимодействия структур администрации, муниципальных учреждений, частных структур, производящих земляные работы, содержание дорог, компенсационное озеленение и т.д.).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2. Совершенствование цветочного оформления 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Цветники создаются по разработанным и согласованным схемам посадок, вводятся в рисунок цветников многолетние луковичные цветы для ранневесеннего цветения, создано интересное вертикальное оформление.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Цветники устраиваются и содержатся на основании регламента, где цветники классифицируются на три вида: цветники из луковичных растений, цветники к 8 мая и остальные цветники. Для каждого из этих видов прописаны сроки устройства, сроки гарантийного обслуживания, сроки содержания, виды работ по уходу, их кратность и оптимальные сроки выполнения всех видов работ.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3. Комплексный подход к благоустройству.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Основой грамотного оптимального капитального ремонта является проект. Практически все крупные </w:t>
      </w:r>
      <w:r>
        <w:lastRenderedPageBreak/>
        <w:t>объекты озеленения ремонтируются на основании проекта, где предусматриваются все работы по благоустройству, начиная от обследования коммуникаций (с последующим ремонтом при необходимости) до освещения, ремонта дорожек, озеленения, размещения информационных конструкций, указателей и аншлагов.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4. Формирование системы взаимодействия органов местного самоуправления, населения, заинтересованных организаций, индивидуальных предпринимателей по сбору, систематизации, накоплению, хранению, уточнению, использованию и распространению информации о состоянии объектов озеленения на территории города, необходимости создания той или иной функциональной зоны в конкретном районе.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5. Формирование позитивного общественного мнения о результатах деятельности органов местного самоуправления в области озеленения.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Все работы по озеленению направлены на формирование архитектурно-ландшафтного облика города, </w:t>
      </w:r>
      <w:proofErr w:type="gramStart"/>
      <w:r>
        <w:t>улучшение</w:t>
      </w:r>
      <w:proofErr w:type="gramEnd"/>
      <w:r>
        <w:t xml:space="preserve"> как физического здоровья, так и психологического комфорта жителей Нижнего Новгорода.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6. Основными проблемами в сфере реализации программы являются: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несформированность</w:t>
      </w:r>
      <w:proofErr w:type="spellEnd"/>
      <w:r>
        <w:t xml:space="preserve"> системы озеленения, отсутствие единого органа, координирующего и контролирующего работы в сфере озеленения;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недостаточные мотивационные и стимулирующие механизмы в сфере привлечения физических и юридических лиц к деятельности в сфере благоустройства;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недостаточно развитая система взаимодействия органов местного самоуправления по вопросам организации какой-либо деятельности на объектах озеленения;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отсутствие четкой нормативно-правовой базы, определяющей единые критерии и подходы к оценке деятельности органов местного самоуправления, населения, заинтересованных организаций, индивидуальных предпринимателей в сфере благоустройства;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недостаточное финансирование основных мероприятий.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Современный город можно рассматривать как экосистему, в которой созданы наиболее благоприятные условия для жизни, но нельзя забывать про места, необходимые для общения человека с природой. Именно в рекреационных зонах должна быть создана оптимальная по своим характеристикам среда. Ключевые слова: рекреационная зона, качество жизни, экология города, озеленение, природа, качество окружающей среды. Озелененные места отдыха являются сердцем города и играют значительную роль в жизни городов-</w:t>
      </w:r>
      <w:proofErr w:type="spellStart"/>
      <w:r>
        <w:t>миллионников</w:t>
      </w:r>
      <w:proofErr w:type="spellEnd"/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Мероприятия по благоустройству и содержанию муниципальных кладбищ города Нижнего Новгорода разработаны в рамках развития и совершенствования ритуально-похоронного обслуживания населения города Нижнего Новгорода и направлены на повышение качества содержания, благоустройства территории муниципальных кладбищ города Нижнего Новгорода.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Площадь муниципальных земель, отведенных под места захоронения, в настоящее время составляет 575,27 га, в количестве 18 муниципальных кладбищ: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Кладбища, открытые для захоронения: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Кстовский</w:t>
      </w:r>
      <w:proofErr w:type="spellEnd"/>
      <w:r>
        <w:t xml:space="preserve"> район Нижегородской области: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муниципальное кладбище "Нижегородское", первая и вторая очередь - дер. </w:t>
      </w:r>
      <w:proofErr w:type="spellStart"/>
      <w:r>
        <w:t>Федяково</w:t>
      </w:r>
      <w:proofErr w:type="spellEnd"/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Канавинский</w:t>
      </w:r>
      <w:proofErr w:type="spellEnd"/>
      <w:r>
        <w:t xml:space="preserve">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lastRenderedPageBreak/>
        <w:t>муниципальное кладбище "Сортировочное".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Московский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"Березовая Пойма".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Советский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"Новопокровское" (дер. Новопокровское).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Сормовский</w:t>
      </w:r>
      <w:proofErr w:type="spellEnd"/>
      <w:r>
        <w:t xml:space="preserve">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"Ново-</w:t>
      </w:r>
      <w:proofErr w:type="spellStart"/>
      <w:r>
        <w:t>Сормовское</w:t>
      </w:r>
      <w:proofErr w:type="spellEnd"/>
      <w:r>
        <w:t>" (ул. Коновалова).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Кладбища для свободных захоронений (захоронения производятся в родственные могилы):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Автозаводский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"Старо-Автозаводское";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</w:t>
      </w:r>
      <w:proofErr w:type="spellStart"/>
      <w:r>
        <w:t>Стригинское</w:t>
      </w:r>
      <w:proofErr w:type="spellEnd"/>
      <w:r>
        <w:t>";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муниципальное кладбище "Новое </w:t>
      </w:r>
      <w:proofErr w:type="spellStart"/>
      <w:r>
        <w:t>Стригинское</w:t>
      </w:r>
      <w:proofErr w:type="spellEnd"/>
      <w:r>
        <w:t>".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Кстовский</w:t>
      </w:r>
      <w:proofErr w:type="spellEnd"/>
      <w:r>
        <w:t xml:space="preserve"> район Нижегородской области: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"Нагорное".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Ленинский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"Красная Этна" - ул. Удмуртская.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Нижегородский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</w:t>
      </w:r>
      <w:proofErr w:type="spellStart"/>
      <w:r>
        <w:t>Афонинское</w:t>
      </w:r>
      <w:proofErr w:type="spellEnd"/>
      <w:r>
        <w:t>" - ул. Казанское шоссе;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</w:t>
      </w:r>
      <w:proofErr w:type="spellStart"/>
      <w:r>
        <w:t>Высоковское</w:t>
      </w:r>
      <w:proofErr w:type="spellEnd"/>
      <w:r>
        <w:t xml:space="preserve">" - ул. </w:t>
      </w:r>
      <w:proofErr w:type="gramStart"/>
      <w:r>
        <w:t>Овражная</w:t>
      </w:r>
      <w:proofErr w:type="gramEnd"/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Приокский</w:t>
      </w:r>
      <w:proofErr w:type="spellEnd"/>
      <w:r>
        <w:t xml:space="preserve">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</w:t>
      </w:r>
      <w:proofErr w:type="spellStart"/>
      <w:r>
        <w:t>Румянцевское</w:t>
      </w:r>
      <w:proofErr w:type="spellEnd"/>
      <w:r>
        <w:t>".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Советский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"По ул. Пушкина" - ул. Пушкина;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"Марьина Роща" - ул. Юбилейная.</w:t>
      </w:r>
    </w:p>
    <w:p w:rsidR="00F027F8" w:rsidRDefault="00F027F8">
      <w:pPr>
        <w:pStyle w:val="ConsPlusNormal"/>
        <w:spacing w:before="220"/>
        <w:ind w:firstLine="540"/>
        <w:jc w:val="both"/>
      </w:pPr>
      <w:proofErr w:type="spellStart"/>
      <w:r>
        <w:t>Сормовский</w:t>
      </w:r>
      <w:proofErr w:type="spellEnd"/>
      <w:r>
        <w:t xml:space="preserve">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</w:t>
      </w:r>
      <w:proofErr w:type="spellStart"/>
      <w:r>
        <w:t>Копосово</w:t>
      </w:r>
      <w:proofErr w:type="spellEnd"/>
      <w:r>
        <w:t xml:space="preserve">-Высоково" - ул. </w:t>
      </w:r>
      <w:proofErr w:type="gramStart"/>
      <w:r>
        <w:t>Ясная</w:t>
      </w:r>
      <w:proofErr w:type="gramEnd"/>
      <w:r>
        <w:t>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муниципальное кладбище "Кооперативное" - ул. </w:t>
      </w:r>
      <w:proofErr w:type="gramStart"/>
      <w:r>
        <w:t>Торфяная</w:t>
      </w:r>
      <w:proofErr w:type="gramEnd"/>
      <w:r>
        <w:t>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Кладбища, закрытые для захоронений: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Советский район: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муниципальное кладбище "</w:t>
      </w:r>
      <w:proofErr w:type="spellStart"/>
      <w:r>
        <w:t>Кузнечихинское</w:t>
      </w:r>
      <w:proofErr w:type="spellEnd"/>
      <w:r>
        <w:t>" - ул. Ванеева (западнее микрорайона Кузнечиха-2).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lastRenderedPageBreak/>
        <w:t>Реализация мероприятий позволит улучшить санитарную обстановку содержания муниципальных кладбищ 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Ремонт дорог на территориях муниципальных кладбищ улучшит проезд транспорта к местам захоронений.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Для поддержания муниципальных кладбищ в удовлетворительном состоянии требуется значительно больше финансовых средств, чем выделяется на данный момент.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2"/>
      </w:pPr>
      <w:r>
        <w:t>2.2. Цели, задачи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  <w:r>
        <w:t>Целью программы является обеспечение надлежащего санитарного, эстетического состояния территории города.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Для достижения цели программы требуется решение следующих задач: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обеспечение комплексного подхода к благоустройству городских территорий;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обеспечение надежности работы инженерной инфраструктуры города.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2"/>
      </w:pPr>
      <w:r>
        <w:t>2.3. Сроки и этапы реализации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  <w:r>
        <w:t>Реализация программы рассчитана на период 2019 - 2024 годов и осуществляется в один этап.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2"/>
      </w:pPr>
      <w:r>
        <w:t>2.4. Целевые индикаторы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right"/>
        <w:outlineLvl w:val="3"/>
      </w:pPr>
      <w:r>
        <w:t>Таблица 1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</w:pPr>
      <w:r>
        <w:t>Сведения о целевых индикаторах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tbl>
      <w:tblPr>
        <w:tblW w:w="10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794"/>
        <w:gridCol w:w="850"/>
        <w:gridCol w:w="850"/>
        <w:gridCol w:w="907"/>
        <w:gridCol w:w="907"/>
        <w:gridCol w:w="850"/>
        <w:gridCol w:w="850"/>
      </w:tblGrid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794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4" w:type="dxa"/>
            <w:gridSpan w:val="6"/>
          </w:tcPr>
          <w:p w:rsidR="00F027F8" w:rsidRDefault="00F027F8">
            <w:pPr>
              <w:pStyle w:val="ConsPlusNormal"/>
              <w:jc w:val="center"/>
            </w:pPr>
            <w:r>
              <w:t>Значение показателя целевого индикатора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3856" w:type="dxa"/>
            <w:vMerge/>
          </w:tcPr>
          <w:p w:rsidR="00F027F8" w:rsidRDefault="00F027F8"/>
        </w:tc>
        <w:tc>
          <w:tcPr>
            <w:tcW w:w="794" w:type="dxa"/>
            <w:vMerge/>
          </w:tcPr>
          <w:p w:rsidR="00F027F8" w:rsidRDefault="00F027F8"/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F027F8" w:rsidRDefault="00F027F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F027F8" w:rsidRDefault="00F027F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2024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027F8" w:rsidRDefault="00F02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027F8" w:rsidRDefault="00F02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9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9864" w:type="dxa"/>
            <w:gridSpan w:val="8"/>
          </w:tcPr>
          <w:p w:rsidR="00F027F8" w:rsidRDefault="00F027F8">
            <w:pPr>
              <w:pStyle w:val="ConsPlusNormal"/>
              <w:jc w:val="both"/>
            </w:pPr>
            <w:r>
              <w:t>Цель. Обеспечение надлежащего санитарного, эстетического состояния территории города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Доля населения города, удовлетворенная качеством благоустройства городских территорий (в общем количестве опрошенных граждан)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  <w:outlineLvl w:val="5"/>
            </w:pPr>
            <w:r>
              <w:t>1.1.</w:t>
            </w:r>
          </w:p>
        </w:tc>
        <w:tc>
          <w:tcPr>
            <w:tcW w:w="9864" w:type="dxa"/>
            <w:gridSpan w:val="8"/>
          </w:tcPr>
          <w:p w:rsidR="00F027F8" w:rsidRDefault="00F027F8">
            <w:pPr>
              <w:pStyle w:val="ConsPlusNormal"/>
              <w:jc w:val="both"/>
            </w:pPr>
            <w:r>
              <w:t>Задача. Обеспечение комплексного подхода к благоустройству городских территорий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Доля объектов озеленения, находящихся в нормативном состоянии, по отношению к общему количеству объектов озеленения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41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Доля муниципальных кладбищ, находящихся в нормативном состоянии, по отношению к общему </w:t>
            </w:r>
            <w:r>
              <w:lastRenderedPageBreak/>
              <w:t>количеству муниципальных кладбищ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  <w:outlineLvl w:val="5"/>
            </w:pPr>
            <w:r>
              <w:lastRenderedPageBreak/>
              <w:t>1.2.</w:t>
            </w:r>
          </w:p>
        </w:tc>
        <w:tc>
          <w:tcPr>
            <w:tcW w:w="9864" w:type="dxa"/>
            <w:gridSpan w:val="8"/>
          </w:tcPr>
          <w:p w:rsidR="00F027F8" w:rsidRDefault="00F027F8">
            <w:pPr>
              <w:pStyle w:val="ConsPlusNormal"/>
              <w:jc w:val="both"/>
            </w:pPr>
            <w:r>
              <w:t>Задача. Обеспечение надежности работы инженерной инфраструктуры города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Охват сетями дождевой канализации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85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Доля отремонтированных сетей ливневой канализации города по отношению к общему количеству сетей ливневой канализации, требующих ремонта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3,6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95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</w:pPr>
          </w:p>
        </w:tc>
        <w:tc>
          <w:tcPr>
            <w:tcW w:w="3856" w:type="dxa"/>
          </w:tcPr>
          <w:p w:rsidR="00F027F8" w:rsidRDefault="00F027F8">
            <w:pPr>
              <w:pStyle w:val="ConsPlusNormal"/>
              <w:jc w:val="both"/>
            </w:pPr>
            <w:r>
              <w:t>Доля отремонтированных прочих объектов благоустройства к общему количеству прочих объектов благоустройства, в том числе:</w:t>
            </w:r>
          </w:p>
          <w:p w:rsidR="00F027F8" w:rsidRDefault="00F027F8">
            <w:pPr>
              <w:pStyle w:val="ConsPlusNormal"/>
              <w:jc w:val="both"/>
            </w:pPr>
            <w:r>
              <w:t>Пляжи:</w:t>
            </w:r>
          </w:p>
        </w:tc>
        <w:tc>
          <w:tcPr>
            <w:tcW w:w="79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78</w:t>
            </w:r>
          </w:p>
        </w:tc>
      </w:tr>
    </w:tbl>
    <w:p w:rsidR="0022568E" w:rsidRDefault="0022568E">
      <w:pPr>
        <w:pStyle w:val="ConsPlusNormal"/>
        <w:ind w:firstLine="540"/>
        <w:jc w:val="both"/>
        <w:sectPr w:rsidR="0022568E" w:rsidSect="0022568E">
          <w:pgSz w:w="11905" w:h="16838"/>
          <w:pgMar w:top="1134" w:right="851" w:bottom="1134" w:left="709" w:header="0" w:footer="0" w:gutter="0"/>
          <w:cols w:space="720"/>
        </w:sectPr>
      </w:pP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right"/>
        <w:outlineLvl w:val="3"/>
      </w:pPr>
      <w:r>
        <w:t>Таблица 2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</w:pPr>
      <w:r>
        <w:t>Методика расчета целевых индикаторов муниципальной программы</w:t>
      </w:r>
    </w:p>
    <w:tbl>
      <w:tblPr>
        <w:tblW w:w="154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8"/>
        <w:gridCol w:w="850"/>
        <w:gridCol w:w="1134"/>
        <w:gridCol w:w="2041"/>
        <w:gridCol w:w="2146"/>
        <w:gridCol w:w="2079"/>
        <w:gridCol w:w="2472"/>
        <w:gridCol w:w="1890"/>
      </w:tblGrid>
      <w:tr w:rsidR="00F027F8" w:rsidTr="0022568E">
        <w:tc>
          <w:tcPr>
            <w:tcW w:w="624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8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Наименование показателя целевого индикатора</w:t>
            </w:r>
          </w:p>
        </w:tc>
        <w:tc>
          <w:tcPr>
            <w:tcW w:w="85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 xml:space="preserve">НПА, </w:t>
            </w:r>
            <w:proofErr w:type="gramStart"/>
            <w:r>
              <w:t>определяющий</w:t>
            </w:r>
            <w:proofErr w:type="gramEnd"/>
            <w:r>
              <w:t xml:space="preserve"> методику расчета целевого индикатора</w:t>
            </w:r>
          </w:p>
        </w:tc>
        <w:tc>
          <w:tcPr>
            <w:tcW w:w="4187" w:type="dxa"/>
            <w:gridSpan w:val="2"/>
          </w:tcPr>
          <w:p w:rsidR="00F027F8" w:rsidRDefault="00F027F8">
            <w:pPr>
              <w:pStyle w:val="ConsPlusNormal"/>
              <w:jc w:val="center"/>
            </w:pPr>
            <w:r>
              <w:t>Расчет показателя целевого индикатора</w:t>
            </w:r>
          </w:p>
        </w:tc>
        <w:tc>
          <w:tcPr>
            <w:tcW w:w="6441" w:type="dxa"/>
            <w:gridSpan w:val="3"/>
          </w:tcPr>
          <w:p w:rsidR="00F027F8" w:rsidRDefault="00F027F8">
            <w:pPr>
              <w:pStyle w:val="ConsPlusNormal"/>
              <w:jc w:val="center"/>
            </w:pPr>
            <w:r>
              <w:t>Исходные данные для расчета значений показателя целевого индикатора</w:t>
            </w:r>
          </w:p>
        </w:tc>
      </w:tr>
      <w:tr w:rsidR="00F027F8" w:rsidTr="0022568E">
        <w:tc>
          <w:tcPr>
            <w:tcW w:w="624" w:type="dxa"/>
            <w:vMerge/>
          </w:tcPr>
          <w:p w:rsidR="00F027F8" w:rsidRDefault="00F027F8"/>
        </w:tc>
        <w:tc>
          <w:tcPr>
            <w:tcW w:w="2208" w:type="dxa"/>
            <w:vMerge/>
          </w:tcPr>
          <w:p w:rsidR="00F027F8" w:rsidRDefault="00F027F8"/>
        </w:tc>
        <w:tc>
          <w:tcPr>
            <w:tcW w:w="850" w:type="dxa"/>
            <w:vMerge/>
          </w:tcPr>
          <w:p w:rsidR="00F027F8" w:rsidRDefault="00F027F8"/>
        </w:tc>
        <w:tc>
          <w:tcPr>
            <w:tcW w:w="1134" w:type="dxa"/>
            <w:vMerge/>
          </w:tcPr>
          <w:p w:rsidR="00F027F8" w:rsidRDefault="00F027F8"/>
        </w:tc>
        <w:tc>
          <w:tcPr>
            <w:tcW w:w="2041" w:type="dxa"/>
          </w:tcPr>
          <w:p w:rsidR="00F027F8" w:rsidRDefault="00F027F8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center"/>
            </w:pPr>
            <w:r>
              <w:t>9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>Доля населения города, удовлетворенная качеством благоустройства городских территорий (в общем количестве опрошенных граждан)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Социологический опрос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Интерактивный опрос в информационно-телекоммуникационной сети Интернет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>Доля объектов озеленения, находящихся в нормативном состоянии, по отношению к общему количеству объектов озеленения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22568E">
            <w:pPr>
              <w:pStyle w:val="ConsPlusNormal"/>
              <w:jc w:val="both"/>
            </w:pPr>
            <w:r>
              <w:rPr>
                <w:position w:val="-22"/>
              </w:rPr>
              <w:pict>
                <v:shape id="_x0000_i1040" style="width:88.85pt;height:33.65pt" coordsize="" o:spt="100" adj="0,,0" path="" filled="f" stroked="f">
                  <v:stroke joinstyle="miter"/>
                  <v:imagedata r:id="rId11" o:title="base_23739_188682_32768"/>
                  <v:formulas/>
                  <v:path o:connecttype="segments"/>
                </v:shape>
              </w:pic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proofErr w:type="spellStart"/>
            <w:proofErr w:type="gramStart"/>
            <w:r>
              <w:t>S</w:t>
            </w:r>
            <w:proofErr w:type="gramEnd"/>
            <w:r>
              <w:t>норм</w:t>
            </w:r>
            <w:proofErr w:type="spellEnd"/>
            <w:r>
              <w:t>. - площадь объектов озеленения, находящихся в нормативном состоянии;</w:t>
            </w:r>
          </w:p>
          <w:p w:rsidR="00F027F8" w:rsidRDefault="00F027F8">
            <w:pPr>
              <w:pStyle w:val="ConsPlusNormal"/>
              <w:jc w:val="both"/>
            </w:pPr>
            <w:r>
              <w:t>S - площадь объектов озеленения по районам, согласно титульным спискам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Титульные списки объектов озеленения, утверждаемые главой администрации соответствующего района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Анализ титульных списков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proofErr w:type="gramStart"/>
            <w:r>
              <w:t>Годовая</w:t>
            </w:r>
            <w:proofErr w:type="gramEnd"/>
            <w:r>
              <w:t xml:space="preserve"> (декабрь месяц)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>Доля муниципальных кладбищ, находящихся в нормативном состоянии, по отношению к общему количеству муниципальных кладбищ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22568E">
            <w:pPr>
              <w:pStyle w:val="ConsPlusNormal"/>
              <w:jc w:val="both"/>
            </w:pPr>
            <w:r>
              <w:rPr>
                <w:position w:val="-22"/>
              </w:rPr>
              <w:pict>
                <v:shape id="_x0000_i1041" style="width:88.85pt;height:33.65pt" coordsize="" o:spt="100" adj="0,,0" path="" filled="f" stroked="f">
                  <v:stroke joinstyle="miter"/>
                  <v:imagedata r:id="rId11" o:title="base_23739_188682_32769"/>
                  <v:formulas/>
                  <v:path o:connecttype="segments"/>
                </v:shape>
              </w:pic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r>
              <w:t>S - общая площадь муниципальных кладбищ в городе;</w:t>
            </w:r>
          </w:p>
          <w:p w:rsidR="00F027F8" w:rsidRDefault="00F027F8">
            <w:pPr>
              <w:pStyle w:val="ConsPlusNormal"/>
              <w:jc w:val="both"/>
            </w:pPr>
            <w:proofErr w:type="spellStart"/>
            <w:proofErr w:type="gramStart"/>
            <w:r>
              <w:t>S</w:t>
            </w:r>
            <w:proofErr w:type="gramEnd"/>
            <w:r>
              <w:t>откр</w:t>
            </w:r>
            <w:proofErr w:type="spellEnd"/>
            <w:r>
              <w:t>. - площадь кладбищ, открытых для захоронения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Свидетельства о государственной регистрации права на земельные участки под захоронения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Запрос информации от МКУ "УМК НН"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>Охват сетями дождевой канализации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D = </w:t>
            </w:r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Н</w:t>
            </w:r>
            <w:r>
              <w:t xml:space="preserve"> + D</w:t>
            </w:r>
            <w:r>
              <w:rPr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r>
              <w:t>D - доля сооружений инженерной защиты города;</w:t>
            </w:r>
          </w:p>
          <w:p w:rsidR="00F027F8" w:rsidRDefault="00F027F8">
            <w:pPr>
              <w:pStyle w:val="ConsPlusNormal"/>
              <w:jc w:val="both"/>
            </w:pPr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Н</w:t>
            </w:r>
            <w:r>
              <w:t xml:space="preserve"> - доля сооружений в нормативном состоянии;</w:t>
            </w:r>
          </w:p>
          <w:p w:rsidR="00F027F8" w:rsidRDefault="00F027F8">
            <w:pPr>
              <w:pStyle w:val="ConsPlusNormal"/>
              <w:jc w:val="both"/>
            </w:pPr>
            <w:r>
              <w:t>D</w:t>
            </w:r>
            <w:r>
              <w:rPr>
                <w:vertAlign w:val="subscript"/>
              </w:rPr>
              <w:t>Н1</w:t>
            </w:r>
            <w:r>
              <w:t xml:space="preserve"> - доля отремонтированных сооружений текущего года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Результаты обследования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Визуальный осмотр, телеметрия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D = </w:t>
            </w:r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Н</w:t>
            </w:r>
            <w:r>
              <w:t xml:space="preserve"> + D</w:t>
            </w:r>
            <w:r>
              <w:rPr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r>
              <w:t>D - доля сооружений инженерной защиты города;</w:t>
            </w:r>
          </w:p>
          <w:p w:rsidR="00F027F8" w:rsidRDefault="00F027F8">
            <w:pPr>
              <w:pStyle w:val="ConsPlusNormal"/>
              <w:jc w:val="both"/>
            </w:pPr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Н</w:t>
            </w:r>
            <w:r>
              <w:t xml:space="preserve"> - доля сооружений в нормативном состоянии;</w:t>
            </w:r>
          </w:p>
          <w:p w:rsidR="00F027F8" w:rsidRDefault="00F027F8">
            <w:pPr>
              <w:pStyle w:val="ConsPlusNormal"/>
              <w:jc w:val="both"/>
            </w:pPr>
            <w:r>
              <w:t>D</w:t>
            </w:r>
            <w:r>
              <w:rPr>
                <w:vertAlign w:val="subscript"/>
              </w:rPr>
              <w:t>Н1</w:t>
            </w:r>
            <w:r>
              <w:t xml:space="preserve"> - доля отремонтированных сооружений текущего года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Результаты обследования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Визуальный осмотр, телеметрия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Доля отремонтированных сетей ливневой канализации города </w:t>
            </w:r>
            <w:r>
              <w:lastRenderedPageBreak/>
              <w:t>по отношению к общему количеству сетей ливневой канализации, требующих ремонта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D = (100 / </w:t>
            </w:r>
            <w:proofErr w:type="spellStart"/>
            <w:proofErr w:type="gramStart"/>
            <w:r>
              <w:t>L</w:t>
            </w:r>
            <w:proofErr w:type="gramEnd"/>
            <w:r>
              <w:t>тр</w:t>
            </w:r>
            <w:proofErr w:type="spellEnd"/>
            <w:r>
              <w:t xml:space="preserve">) x </w:t>
            </w:r>
            <w:proofErr w:type="spellStart"/>
            <w:r>
              <w:t>Lвып</w:t>
            </w:r>
            <w:proofErr w:type="spellEnd"/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proofErr w:type="spellStart"/>
            <w:proofErr w:type="gramStart"/>
            <w:r>
              <w:t>L</w:t>
            </w:r>
            <w:proofErr w:type="gramEnd"/>
            <w:r>
              <w:t>тр</w:t>
            </w:r>
            <w:proofErr w:type="spellEnd"/>
            <w:r>
              <w:t xml:space="preserve"> - необходимый объем работ, подлежащий ремонту;</w:t>
            </w:r>
          </w:p>
          <w:p w:rsidR="00F027F8" w:rsidRDefault="00F027F8">
            <w:pPr>
              <w:pStyle w:val="ConsPlusNormal"/>
              <w:jc w:val="both"/>
            </w:pPr>
            <w:proofErr w:type="spellStart"/>
            <w:proofErr w:type="gramStart"/>
            <w:r>
              <w:lastRenderedPageBreak/>
              <w:t>L</w:t>
            </w:r>
            <w:proofErr w:type="gramEnd"/>
            <w:r>
              <w:t>вып</w:t>
            </w:r>
            <w:proofErr w:type="spellEnd"/>
            <w:r>
              <w:t xml:space="preserve"> - предполагаемый объем работ, подлежащий ремонту на выделяемое финансирование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Результаты обследования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Визуальный осмотр, телеметрия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D = (100 / </w:t>
            </w:r>
            <w:proofErr w:type="spellStart"/>
            <w:proofErr w:type="gramStart"/>
            <w:r>
              <w:t>L</w:t>
            </w:r>
            <w:proofErr w:type="gramEnd"/>
            <w:r>
              <w:t>тр</w:t>
            </w:r>
            <w:proofErr w:type="spellEnd"/>
            <w:r>
              <w:t xml:space="preserve">) x </w:t>
            </w:r>
            <w:proofErr w:type="spellStart"/>
            <w:r>
              <w:t>Lвып</w:t>
            </w:r>
            <w:proofErr w:type="spellEnd"/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proofErr w:type="spellStart"/>
            <w:proofErr w:type="gramStart"/>
            <w:r>
              <w:t>L</w:t>
            </w:r>
            <w:proofErr w:type="gramEnd"/>
            <w:r>
              <w:t>тр</w:t>
            </w:r>
            <w:proofErr w:type="spellEnd"/>
            <w:r>
              <w:t xml:space="preserve"> - необходимый объем работ, подлежащий ремонту;</w:t>
            </w:r>
          </w:p>
          <w:p w:rsidR="00F027F8" w:rsidRDefault="00F027F8">
            <w:pPr>
              <w:pStyle w:val="ConsPlusNormal"/>
              <w:jc w:val="both"/>
            </w:pPr>
            <w:proofErr w:type="spellStart"/>
            <w:proofErr w:type="gramStart"/>
            <w:r>
              <w:t>L</w:t>
            </w:r>
            <w:proofErr w:type="gramEnd"/>
            <w:r>
              <w:t>вып</w:t>
            </w:r>
            <w:proofErr w:type="spellEnd"/>
            <w:r>
              <w:t xml:space="preserve"> - предполагаемый объем работ, подлежащий ремонту на выделяемое финансирование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Результаты обследования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Визуальный осмотр, телеметрия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  <w:tr w:rsidR="00F027F8" w:rsidTr="0022568E">
        <w:tc>
          <w:tcPr>
            <w:tcW w:w="624" w:type="dxa"/>
          </w:tcPr>
          <w:p w:rsidR="00F027F8" w:rsidRDefault="00F027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8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Доля отремонтированных прочих объектов благоустройства к общему количеству прочих объектов благоустройства, в </w:t>
            </w:r>
            <w:proofErr w:type="spellStart"/>
            <w:r>
              <w:t>т.ч</w:t>
            </w:r>
            <w:proofErr w:type="spellEnd"/>
            <w:r>
              <w:t>.: пляжи</w:t>
            </w:r>
          </w:p>
        </w:tc>
        <w:tc>
          <w:tcPr>
            <w:tcW w:w="850" w:type="dxa"/>
          </w:tcPr>
          <w:p w:rsidR="00F027F8" w:rsidRDefault="00F027F8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4" w:type="dxa"/>
          </w:tcPr>
          <w:p w:rsidR="00F027F8" w:rsidRDefault="00F027F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041" w:type="dxa"/>
          </w:tcPr>
          <w:p w:rsidR="00F027F8" w:rsidRDefault="0022568E">
            <w:pPr>
              <w:pStyle w:val="ConsPlusNormal"/>
              <w:jc w:val="both"/>
            </w:pPr>
            <w:r>
              <w:rPr>
                <w:position w:val="-22"/>
              </w:rPr>
              <w:pict>
                <v:shape id="_x0000_i1042" style="width:88.85pt;height:33.65pt" coordsize="" o:spt="100" adj="0,,0" path="" filled="f" stroked="f">
                  <v:stroke joinstyle="miter"/>
                  <v:imagedata r:id="rId11" o:title="base_23739_188682_32770"/>
                  <v:formulas/>
                  <v:path o:connecttype="segments"/>
                </v:shape>
              </w:pict>
            </w:r>
          </w:p>
        </w:tc>
        <w:tc>
          <w:tcPr>
            <w:tcW w:w="2146" w:type="dxa"/>
          </w:tcPr>
          <w:p w:rsidR="00F027F8" w:rsidRDefault="00F027F8">
            <w:pPr>
              <w:pStyle w:val="ConsPlusNormal"/>
              <w:jc w:val="both"/>
            </w:pPr>
            <w:r>
              <w:t>S - общее количество пляжей в городе;</w:t>
            </w:r>
          </w:p>
          <w:p w:rsidR="00F027F8" w:rsidRDefault="00F027F8">
            <w:pPr>
              <w:pStyle w:val="ConsPlusNormal"/>
              <w:jc w:val="both"/>
            </w:pPr>
            <w:r>
              <w:t>S1 - пляжи, обслуживаемые администрациями районов</w:t>
            </w:r>
          </w:p>
        </w:tc>
        <w:tc>
          <w:tcPr>
            <w:tcW w:w="2079" w:type="dxa"/>
          </w:tcPr>
          <w:p w:rsidR="00F027F8" w:rsidRDefault="00F027F8">
            <w:pPr>
              <w:pStyle w:val="ConsPlusNormal"/>
              <w:jc w:val="both"/>
            </w:pPr>
            <w:r>
              <w:t>Сведения администраций районов</w:t>
            </w:r>
          </w:p>
        </w:tc>
        <w:tc>
          <w:tcPr>
            <w:tcW w:w="2472" w:type="dxa"/>
          </w:tcPr>
          <w:p w:rsidR="00F027F8" w:rsidRDefault="00F027F8">
            <w:pPr>
              <w:pStyle w:val="ConsPlusNormal"/>
              <w:jc w:val="both"/>
            </w:pPr>
            <w:r>
              <w:t>Официальный запрос</w:t>
            </w:r>
          </w:p>
        </w:tc>
        <w:tc>
          <w:tcPr>
            <w:tcW w:w="1890" w:type="dxa"/>
          </w:tcPr>
          <w:p w:rsidR="00F027F8" w:rsidRDefault="00F027F8">
            <w:pPr>
              <w:pStyle w:val="ConsPlusNormal"/>
              <w:jc w:val="both"/>
            </w:pPr>
            <w:r>
              <w:t>Годовая</w:t>
            </w:r>
          </w:p>
        </w:tc>
      </w:tr>
    </w:tbl>
    <w:p w:rsidR="00F027F8" w:rsidRDefault="00F027F8">
      <w:pPr>
        <w:sectPr w:rsidR="00F027F8" w:rsidSect="0022568E">
          <w:pgSz w:w="16838" w:h="11905" w:orient="landscape"/>
          <w:pgMar w:top="709" w:right="1134" w:bottom="851" w:left="1134" w:header="0" w:footer="0" w:gutter="0"/>
          <w:cols w:space="720"/>
        </w:sectPr>
      </w:pP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2"/>
      </w:pPr>
      <w:r>
        <w:t>2.5. Меры правового регулирования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right"/>
        <w:outlineLvl w:val="3"/>
      </w:pPr>
      <w:r>
        <w:t>Таблица 3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</w:pPr>
      <w:r>
        <w:t>Сведения об основных мерах правового регулирования</w:t>
      </w:r>
    </w:p>
    <w:p w:rsidR="00F027F8" w:rsidRDefault="00F027F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3800"/>
        <w:gridCol w:w="2324"/>
        <w:gridCol w:w="1417"/>
      </w:tblGrid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3800" w:type="dxa"/>
          </w:tcPr>
          <w:p w:rsidR="00F027F8" w:rsidRDefault="00F027F8">
            <w:pPr>
              <w:pStyle w:val="ConsPlusNormal"/>
              <w:jc w:val="center"/>
            </w:pPr>
            <w:r>
              <w:t>Основные положения правового акта (суть)</w:t>
            </w:r>
          </w:p>
        </w:tc>
        <w:tc>
          <w:tcPr>
            <w:tcW w:w="2324" w:type="dxa"/>
          </w:tcPr>
          <w:p w:rsidR="00F027F8" w:rsidRDefault="00F027F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F027F8" w:rsidRDefault="00F027F8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00" w:type="dxa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027F8" w:rsidRDefault="00F027F8">
            <w:pPr>
              <w:pStyle w:val="ConsPlusNormal"/>
              <w:jc w:val="center"/>
            </w:pPr>
            <w:r>
              <w:t>5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9582" w:type="dxa"/>
            <w:gridSpan w:val="4"/>
          </w:tcPr>
          <w:p w:rsidR="00F027F8" w:rsidRDefault="00F027F8">
            <w:pPr>
              <w:pStyle w:val="ConsPlusNormal"/>
              <w:jc w:val="both"/>
            </w:pPr>
            <w: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3800" w:type="dxa"/>
          </w:tcPr>
          <w:p w:rsidR="00F027F8" w:rsidRDefault="00F027F8">
            <w:pPr>
              <w:pStyle w:val="ConsPlusNormal"/>
              <w:jc w:val="both"/>
            </w:pPr>
            <w:r>
              <w:t>Порядок и условия организации летнего отдыха и обеспечения безопасности населения на водных объектах города Нижнего Новгорода:</w:t>
            </w:r>
          </w:p>
          <w:p w:rsidR="00F027F8" w:rsidRDefault="00F027F8">
            <w:pPr>
              <w:pStyle w:val="ConsPlusNormal"/>
              <w:jc w:val="both"/>
            </w:pPr>
            <w:r>
              <w:t>план мероприятий по организации летнего отдыха и обеспечению безопасности населения на водных объектах в городе Нижнем Новгороде;</w:t>
            </w:r>
          </w:p>
          <w:p w:rsidR="00F027F8" w:rsidRDefault="00F027F8">
            <w:pPr>
              <w:pStyle w:val="ConsPlusNormal"/>
              <w:jc w:val="both"/>
            </w:pPr>
            <w:r>
              <w:t>перечень пляжей на территории города Нижнего Новгорода;</w:t>
            </w:r>
          </w:p>
          <w:p w:rsidR="00F027F8" w:rsidRDefault="00F027F8">
            <w:pPr>
              <w:pStyle w:val="ConsPlusNormal"/>
              <w:jc w:val="both"/>
            </w:pPr>
            <w:r>
              <w:t>состав комиссии по приемке пляжей в эксплуатацию на летний период 2017 года;</w:t>
            </w:r>
          </w:p>
          <w:p w:rsidR="00F027F8" w:rsidRDefault="00F027F8">
            <w:pPr>
              <w:pStyle w:val="ConsPlusNormal"/>
              <w:jc w:val="both"/>
            </w:pPr>
            <w:r>
              <w:t>требования к информации, содержащейся на щитах, устанавливаемых на пляжах;</w:t>
            </w:r>
          </w:p>
          <w:p w:rsidR="00F027F8" w:rsidRDefault="00F027F8">
            <w:pPr>
              <w:pStyle w:val="ConsPlusNormal"/>
              <w:jc w:val="both"/>
            </w:pPr>
            <w:r>
              <w:t>поручения по реализации плана мероприятий по организации летнего отдыха и обеспечению безопасности населения на водных объектах в городе Нижнем Новгороде</w:t>
            </w:r>
          </w:p>
        </w:tc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Новгорода,</w:t>
            </w:r>
          </w:p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</w:t>
            </w:r>
          </w:p>
          <w:p w:rsidR="00F027F8" w:rsidRDefault="00F027F8">
            <w:pPr>
              <w:pStyle w:val="ConsPlusNormal"/>
              <w:jc w:val="both"/>
            </w:pPr>
            <w:r>
              <w:t>МКУ "</w:t>
            </w:r>
            <w:proofErr w:type="spellStart"/>
            <w:r>
              <w:t>Горкомэкологии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F027F8" w:rsidRDefault="00F027F8">
            <w:pPr>
              <w:pStyle w:val="ConsPlusNormal"/>
              <w:jc w:val="both"/>
            </w:pPr>
            <w:r>
              <w:t>Май 2019, май 2020, май 2021, май 2022, май 2023, май 2024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>Постановление администрации города Нижнего Новгорода</w:t>
            </w:r>
          </w:p>
        </w:tc>
        <w:tc>
          <w:tcPr>
            <w:tcW w:w="3800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Порядок организации своевременного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предотвращения затопления и разрушений паводковыми и грунтовыми водами жилых домов, объектов инженерной инфраструктуры, предупреждения чрезвычайных ситуаций и обеспечения безопасной экологической обстановки в городе Нижнем Новгороде</w:t>
            </w:r>
          </w:p>
        </w:tc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417" w:type="dxa"/>
          </w:tcPr>
          <w:p w:rsidR="00F027F8" w:rsidRDefault="00F027F8">
            <w:pPr>
              <w:pStyle w:val="ConsPlusNormal"/>
              <w:jc w:val="both"/>
            </w:pPr>
            <w:r>
              <w:t>Декабрь 2019, декабрь 2020, декабрь 2021, декабрь 2022, декабрь 2023, декабрь 2024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9582" w:type="dxa"/>
            <w:gridSpan w:val="4"/>
          </w:tcPr>
          <w:p w:rsidR="00F027F8" w:rsidRDefault="00F027F8">
            <w:pPr>
              <w:pStyle w:val="ConsPlusNormal"/>
              <w:jc w:val="both"/>
            </w:pPr>
            <w:r>
              <w:t>Основное мероприятие. Озеленение территории города Нижнего Новгорода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4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Постановление администрации </w:t>
            </w:r>
            <w:r>
              <w:lastRenderedPageBreak/>
              <w:t>города Нижнего Новгорода</w:t>
            </w:r>
          </w:p>
        </w:tc>
        <w:tc>
          <w:tcPr>
            <w:tcW w:w="3800" w:type="dxa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 xml:space="preserve">Порядок и условия организации работ </w:t>
            </w:r>
            <w:proofErr w:type="gramStart"/>
            <w:r>
              <w:t xml:space="preserve">по благоустройству на территории </w:t>
            </w:r>
            <w:r>
              <w:lastRenderedPageBreak/>
              <w:t>города в связи с подготовкой к праздникам</w:t>
            </w:r>
            <w:proofErr w:type="gramEnd"/>
            <w:r>
              <w:t xml:space="preserve"> Весны и Труда и Дня Победы в Великой Отечественной войне (утверждается план мероприятий по организации месячника)</w:t>
            </w:r>
          </w:p>
        </w:tc>
        <w:tc>
          <w:tcPr>
            <w:tcW w:w="2324" w:type="dxa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 xml:space="preserve">Департамент благоустройства и </w:t>
            </w:r>
            <w:r>
              <w:lastRenderedPageBreak/>
              <w:t>дорожного хозяйства администрации города Нижнего Новгорода</w:t>
            </w:r>
          </w:p>
        </w:tc>
        <w:tc>
          <w:tcPr>
            <w:tcW w:w="1417" w:type="dxa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 xml:space="preserve">Март 2019, март 2020, </w:t>
            </w:r>
            <w:r>
              <w:lastRenderedPageBreak/>
              <w:t>март 2021, март 2022, март 2023, март 2024</w:t>
            </w:r>
          </w:p>
        </w:tc>
      </w:tr>
    </w:tbl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  <w:outlineLvl w:val="2"/>
      </w:pPr>
      <w:r>
        <w:t xml:space="preserve">2.6. Участие в реализации муниципальной программы муниципальных унитарных предприятий, хозяйственных обществ, акции, </w:t>
      </w:r>
      <w:proofErr w:type="gramStart"/>
      <w:r>
        <w:t>доли</w:t>
      </w:r>
      <w:proofErr w:type="gramEnd"/>
      <w:r>
        <w:t xml:space="preserve"> в уставном капитале которых принадлежат муниципальному образованию город Нижний Новгород, общественных, научных и иных организаций не планируется.</w:t>
      </w:r>
    </w:p>
    <w:p w:rsidR="00F027F8" w:rsidRDefault="00F027F8">
      <w:pPr>
        <w:pStyle w:val="ConsPlusNormal"/>
        <w:ind w:firstLine="540"/>
        <w:jc w:val="both"/>
      </w:pPr>
    </w:p>
    <w:p w:rsidR="0022568E" w:rsidRDefault="0022568E">
      <w:pPr>
        <w:pStyle w:val="ConsPlusTitle"/>
        <w:jc w:val="center"/>
        <w:outlineLvl w:val="2"/>
        <w:sectPr w:rsidR="0022568E" w:rsidSect="0022568E">
          <w:pgSz w:w="11905" w:h="16838"/>
          <w:pgMar w:top="1134" w:right="851" w:bottom="1134" w:left="709" w:header="0" w:footer="0" w:gutter="0"/>
          <w:cols w:space="720"/>
        </w:sectPr>
      </w:pPr>
    </w:p>
    <w:p w:rsidR="00F027F8" w:rsidRDefault="00F027F8">
      <w:pPr>
        <w:pStyle w:val="ConsPlusTitle"/>
        <w:jc w:val="center"/>
        <w:outlineLvl w:val="2"/>
      </w:pPr>
      <w:r>
        <w:lastRenderedPageBreak/>
        <w:t>2.7. Обоснование объема финансовых ресурсов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right"/>
        <w:outlineLvl w:val="3"/>
      </w:pPr>
      <w:r>
        <w:t>Таблица 4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</w:pPr>
      <w:r>
        <w:t>Ресурсное обеспечение реализации программы</w:t>
      </w:r>
    </w:p>
    <w:p w:rsidR="00F027F8" w:rsidRDefault="00F027F8">
      <w:pPr>
        <w:pStyle w:val="ConsPlusTitle"/>
        <w:jc w:val="center"/>
      </w:pPr>
      <w:r>
        <w:t>за счет средств бюджета города Нижнего Новгорода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11"/>
        <w:gridCol w:w="1759"/>
        <w:gridCol w:w="1843"/>
        <w:gridCol w:w="1843"/>
        <w:gridCol w:w="1843"/>
        <w:gridCol w:w="1842"/>
        <w:gridCol w:w="1842"/>
      </w:tblGrid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8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11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0972" w:type="dxa"/>
            <w:gridSpan w:val="6"/>
          </w:tcPr>
          <w:p w:rsidR="00F027F8" w:rsidRDefault="00F027F8">
            <w:pPr>
              <w:pStyle w:val="ConsPlusNormal"/>
              <w:jc w:val="center"/>
            </w:pPr>
            <w:r>
              <w:t>Расходы, руб.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  <w:vMerge/>
          </w:tcPr>
          <w:p w:rsidR="00F027F8" w:rsidRDefault="00F027F8"/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2024 год</w:t>
            </w:r>
          </w:p>
        </w:tc>
      </w:tr>
      <w:tr w:rsidR="00F027F8" w:rsidTr="0022568E">
        <w:tc>
          <w:tcPr>
            <w:tcW w:w="680" w:type="dxa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9</w:t>
            </w:r>
          </w:p>
        </w:tc>
      </w:tr>
      <w:tr w:rsidR="00F027F8" w:rsidTr="0022568E">
        <w:tc>
          <w:tcPr>
            <w:tcW w:w="2268" w:type="dxa"/>
            <w:gridSpan w:val="2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>Муниципальная программа "Благоустройство города Нижнего Новгорода"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318 178 600,00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321 157 800,00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321 637 800,00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336 677 252,80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336 677 252,80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336 677 252,80</w:t>
            </w:r>
          </w:p>
        </w:tc>
      </w:tr>
      <w:tr w:rsidR="00F027F8" w:rsidTr="0022568E">
        <w:tc>
          <w:tcPr>
            <w:tcW w:w="2268" w:type="dxa"/>
            <w:gridSpan w:val="2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</w:tr>
      <w:tr w:rsidR="00F027F8" w:rsidTr="0022568E">
        <w:tc>
          <w:tcPr>
            <w:tcW w:w="2268" w:type="dxa"/>
            <w:gridSpan w:val="2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205 572 600,00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197 225 100,00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197 642 600,00</w:t>
            </w:r>
          </w:p>
        </w:tc>
      </w:tr>
      <w:tr w:rsidR="00F027F8" w:rsidTr="0022568E">
        <w:tc>
          <w:tcPr>
            <w:tcW w:w="2268" w:type="dxa"/>
            <w:gridSpan w:val="2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МКУ "УИЗТ г. НН" (Департамент благоустройства и дорожного хозяйства администрации </w:t>
            </w:r>
            <w:r>
              <w:lastRenderedPageBreak/>
              <w:t>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63 930 400,00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64 706 800,00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64 746 300,00</w:t>
            </w:r>
          </w:p>
        </w:tc>
      </w:tr>
      <w:tr w:rsidR="00F027F8" w:rsidTr="0022568E">
        <w:tc>
          <w:tcPr>
            <w:tcW w:w="2268" w:type="dxa"/>
            <w:gridSpan w:val="2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МКУ "УМК НН"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48 675 600,00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49 225 900,00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49 248 900,00</w:t>
            </w:r>
          </w:p>
        </w:tc>
      </w:tr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88" w:type="dxa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>Озеленение территории города Нижнего Новгорода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162 197 700,00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162 197 700,00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177 237 152,80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177 237 152,80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177 237 152,80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25 039 452,80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</w:tr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588" w:type="dxa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>Организация и содержание мест захоронения в городе Нижнем Новгороде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МКУ "УМК НН"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</w:tr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588" w:type="dxa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91 559 800,00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83 212 300,00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83 629 800,00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83 629 800,00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83 629 800,00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83 629 800,00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МКУ "УИЗТ г. НН"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38 184 900,00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38 184 900,00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38 184 900,00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38 184 900,00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38 184 900,00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38 184 900,00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53 374 900,00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45 027 400,00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45 444 900,00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45 444 900,00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45 444 900,00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45 444 900,00</w:t>
            </w:r>
          </w:p>
        </w:tc>
      </w:tr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588" w:type="dxa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>Обеспечение деятельности МКУ "УИЗТ г. НН"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25 745 500,00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26 521 900,00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>МКУ "УИЗТ г. НН" 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25 745 500,00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26 521 900,00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26 561 400,00</w:t>
            </w:r>
          </w:p>
        </w:tc>
      </w:tr>
      <w:tr w:rsidR="00F027F8" w:rsidTr="0022568E">
        <w:tc>
          <w:tcPr>
            <w:tcW w:w="680" w:type="dxa"/>
            <w:vMerge w:val="restart"/>
          </w:tcPr>
          <w:p w:rsidR="00F027F8" w:rsidRDefault="00F027F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588" w:type="dxa"/>
            <w:vMerge w:val="restart"/>
          </w:tcPr>
          <w:p w:rsidR="00F027F8" w:rsidRDefault="00F027F8">
            <w:pPr>
              <w:pStyle w:val="ConsPlusNormal"/>
              <w:jc w:val="both"/>
            </w:pPr>
            <w:r>
              <w:t xml:space="preserve">Обеспечение деятельности </w:t>
            </w:r>
            <w:r>
              <w:lastRenderedPageBreak/>
              <w:t>МКУ "УМК НН"</w:t>
            </w:r>
          </w:p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t>18 603 600,00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19 153 900,00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</w:tr>
      <w:tr w:rsidR="00F027F8" w:rsidTr="0022568E">
        <w:tc>
          <w:tcPr>
            <w:tcW w:w="680" w:type="dxa"/>
            <w:vMerge/>
          </w:tcPr>
          <w:p w:rsidR="00F027F8" w:rsidRDefault="00F027F8"/>
        </w:tc>
        <w:tc>
          <w:tcPr>
            <w:tcW w:w="1588" w:type="dxa"/>
            <w:vMerge/>
          </w:tcPr>
          <w:p w:rsidR="00F027F8" w:rsidRDefault="00F027F8"/>
        </w:tc>
        <w:tc>
          <w:tcPr>
            <w:tcW w:w="2211" w:type="dxa"/>
          </w:tcPr>
          <w:p w:rsidR="00F027F8" w:rsidRDefault="00F027F8">
            <w:pPr>
              <w:pStyle w:val="ConsPlusNormal"/>
              <w:jc w:val="both"/>
            </w:pPr>
            <w:r>
              <w:t xml:space="preserve">МКУ "УМК НН" </w:t>
            </w:r>
            <w:r>
              <w:lastRenderedPageBreak/>
              <w:t>(Департамент благоустройства и дорожного хозяйства администрации города Нижнего Новгорода)</w:t>
            </w:r>
          </w:p>
        </w:tc>
        <w:tc>
          <w:tcPr>
            <w:tcW w:w="1759" w:type="dxa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18 603 600,00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19 153 900,00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  <w:tc>
          <w:tcPr>
            <w:tcW w:w="1843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  <w:tc>
          <w:tcPr>
            <w:tcW w:w="1842" w:type="dxa"/>
          </w:tcPr>
          <w:p w:rsidR="00F027F8" w:rsidRDefault="00F027F8">
            <w:pPr>
              <w:pStyle w:val="ConsPlusNormal"/>
              <w:jc w:val="center"/>
            </w:pPr>
            <w:r>
              <w:t>19 176 900,00</w:t>
            </w:r>
          </w:p>
        </w:tc>
      </w:tr>
    </w:tbl>
    <w:p w:rsidR="0022568E" w:rsidRDefault="0022568E">
      <w:pPr>
        <w:sectPr w:rsidR="0022568E" w:rsidSect="0022568E">
          <w:pgSz w:w="16838" w:h="11905" w:orient="landscape"/>
          <w:pgMar w:top="709" w:right="1134" w:bottom="851" w:left="1134" w:header="0" w:footer="0" w:gutter="0"/>
          <w:cols w:space="720"/>
        </w:sectPr>
      </w:pPr>
    </w:p>
    <w:p w:rsidR="00F027F8" w:rsidRDefault="00F027F8">
      <w:pPr>
        <w:pStyle w:val="ConsPlusTitle"/>
        <w:jc w:val="center"/>
        <w:outlineLvl w:val="2"/>
      </w:pPr>
      <w:r>
        <w:lastRenderedPageBreak/>
        <w:t>2.8. Анализ рисков реализации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  <w:proofErr w:type="gramStart"/>
      <w:r>
        <w:t>Наиболее приоритетными рисками реализации программы (по высокой вероятности возникновения и тяжести последствий) являются риски, связанные с возникновением экстремальных природных ситуаций, требующих применения мер экстренного реагирования, введения особых режимов, незапланированного увеличения объемов реабилитационных работ и необходимости привлечения дополнительного финансирования для их осуществления.</w:t>
      </w:r>
      <w:proofErr w:type="gramEnd"/>
      <w:r>
        <w:t xml:space="preserve"> Достаточно серьезными (вследствие умеренно высокой вероятности возникновения и тяжести последствий) являются риски, связанные со вспышками массового размножения хозяйственно-опасных вредных организмов. Для смягчения последствий таких рисков необходимы разработка специальных планов реагирования (что обеспечит оперативное принятие управленческих решений) и создание резервов как материально-технических, так и финансовых ресурсов.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 xml:space="preserve">К основным рискам также относятся: </w:t>
      </w:r>
      <w:proofErr w:type="gramStart"/>
      <w:r>
        <w:t>нормативно-правовые</w:t>
      </w:r>
      <w:proofErr w:type="gramEnd"/>
      <w:r>
        <w:t>, финансово-экономические, социально-экономические. Нормативно-правовые и организационные риски заключаются в изменении структуры и задач территориальных подразделений органов местного самоуправления, участвующих в реализации подпрограммных мероприятий, изменении нормативно-правовой базы.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программы, своевременное внесение изменений в программу, взвешенный подход при принятии решений о корректировке нормативных правовых актов, действующих в сфере реализации программы.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F027F8" w:rsidRDefault="00F027F8">
      <w:pPr>
        <w:pStyle w:val="ConsPlusNormal"/>
        <w:spacing w:before="220"/>
        <w:ind w:firstLine="540"/>
        <w:jc w:val="both"/>
      </w:pPr>
      <w:r>
        <w:t>К этой же группе относятся риски, связанные с социально-экономическими факторами, недостаточность местных трудовых ресурсов и квалифицированных кадров, а также пассивное сопротивление отдельных граждан и общественных организаций проведению мероприятий программы. Для снижения вероятности и тяжести последствий этой группы рисков необходимо совершенствование планирования работ, регулирование договорных отношений.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  <w:outlineLvl w:val="1"/>
      </w:pPr>
      <w:r>
        <w:t>3. Оценка планируемой эффективности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  <w:r>
        <w:t>В результате реализации программы будет обеспечено санитарное, эстетическое состояние территории города, выполнены мероприятия по благоустройству городских территорий, обеспечена надежность работы инженерной инфраструктуры города, в объеме финансирования, выделяемого из бюджета города Нижнего Новгорода на соответствующие статьи расходов.</w:t>
      </w:r>
    </w:p>
    <w:p w:rsidR="00F027F8" w:rsidRDefault="00F027F8">
      <w:pPr>
        <w:pStyle w:val="ConsPlusNormal"/>
        <w:ind w:firstLine="540"/>
        <w:jc w:val="both"/>
      </w:pPr>
    </w:p>
    <w:p w:rsidR="0022568E" w:rsidRDefault="0022568E">
      <w:pPr>
        <w:pStyle w:val="ConsPlusTitle"/>
        <w:jc w:val="center"/>
        <w:outlineLvl w:val="1"/>
        <w:sectPr w:rsidR="0022568E" w:rsidSect="0022568E">
          <w:pgSz w:w="11905" w:h="16838"/>
          <w:pgMar w:top="1134" w:right="851" w:bottom="1134" w:left="709" w:header="0" w:footer="0" w:gutter="0"/>
          <w:cols w:space="720"/>
        </w:sectPr>
      </w:pPr>
    </w:p>
    <w:p w:rsidR="00F027F8" w:rsidRDefault="00F027F8">
      <w:pPr>
        <w:pStyle w:val="ConsPlusTitle"/>
        <w:jc w:val="center"/>
        <w:outlineLvl w:val="1"/>
      </w:pPr>
      <w:r>
        <w:lastRenderedPageBreak/>
        <w:t>4. План реализации муниципальной программы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jc w:val="right"/>
        <w:outlineLvl w:val="2"/>
      </w:pPr>
      <w:r>
        <w:t>Таблица 5</w:t>
      </w: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Title"/>
        <w:jc w:val="center"/>
      </w:pPr>
      <w:r>
        <w:t>План реализации муниципальной программы</w:t>
      </w:r>
    </w:p>
    <w:p w:rsidR="00F027F8" w:rsidRDefault="00F027F8">
      <w:pPr>
        <w:pStyle w:val="ConsPlusTitle"/>
        <w:jc w:val="center"/>
      </w:pPr>
      <w:r>
        <w:t>"Благоустройство города Нижнего Новгорода"</w:t>
      </w:r>
    </w:p>
    <w:p w:rsidR="00F027F8" w:rsidRDefault="00F027F8">
      <w:pPr>
        <w:pStyle w:val="ConsPlusTitle"/>
        <w:jc w:val="center"/>
      </w:pPr>
      <w:r>
        <w:t>на 2019 - 2024 годы на 2019 год</w:t>
      </w: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014"/>
        <w:gridCol w:w="1277"/>
        <w:gridCol w:w="1249"/>
        <w:gridCol w:w="1555"/>
        <w:gridCol w:w="854"/>
        <w:gridCol w:w="1556"/>
        <w:gridCol w:w="1985"/>
        <w:gridCol w:w="964"/>
        <w:gridCol w:w="964"/>
        <w:gridCol w:w="907"/>
      </w:tblGrid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Наименование подпрограммы, задачи, основные мероприятия, мероприятия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Ответственный за выполнение мероприятия (управление, отдел)</w:t>
            </w:r>
          </w:p>
        </w:tc>
        <w:tc>
          <w:tcPr>
            <w:tcW w:w="2526" w:type="dxa"/>
            <w:gridSpan w:val="2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65" w:type="dxa"/>
            <w:gridSpan w:val="3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820" w:type="dxa"/>
            <w:gridSpan w:val="4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Объемы финансового обеспечения, руб.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Наименование ПНР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Собственные городские средства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</w:t>
            </w:r>
            <w:bookmarkStart w:id="1" w:name="_GoBack"/>
            <w:bookmarkEnd w:id="1"/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12</w:t>
            </w:r>
          </w:p>
        </w:tc>
      </w:tr>
      <w:tr w:rsidR="00F027F8" w:rsidTr="0022568E">
        <w:tc>
          <w:tcPr>
            <w:tcW w:w="10632" w:type="dxa"/>
            <w:gridSpan w:val="8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Всего по муниципальной программе "Благоустройство города Нижнего Новгорода"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318 178 600,00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10632" w:type="dxa"/>
            <w:gridSpan w:val="8"/>
            <w:vAlign w:val="center"/>
          </w:tcPr>
          <w:p w:rsidR="00F027F8" w:rsidRDefault="00F027F8">
            <w:pPr>
              <w:pStyle w:val="ConsPlusNormal"/>
              <w:jc w:val="both"/>
              <w:outlineLvl w:val="3"/>
            </w:pPr>
            <w: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182 269 700,00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  <w:outlineLvl w:val="4"/>
            </w:pPr>
            <w:r>
              <w:t>1.</w:t>
            </w:r>
          </w:p>
        </w:tc>
        <w:tc>
          <w:tcPr>
            <w:tcW w:w="10065" w:type="dxa"/>
            <w:gridSpan w:val="7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Основное мероприятие. Озеленение территории города Нижнего Новгорода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152 197 700,00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Выполнение работ по содержанию объектов озеленения в районах города Нижнего Новгорода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12 357 313,50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136 197 700,00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благоустройства администрации Автозаводского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1 139 946,50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13 000 000,00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 xml:space="preserve">коммунального хозяйства и благоустройства администрации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Площадь </w:t>
            </w:r>
            <w:r>
              <w:lastRenderedPageBreak/>
              <w:t>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1 686 008,00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25 950 000,00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1 184 323,00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12 800 000,00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1 339 000,00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9 700 000,00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820 622,00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37 137 981,00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благоустройства и коммунального хозяйства администрации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1 184 323,00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13 000 000,00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администрации Советского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592 723,00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7 497 056,00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объектов озеленения на содержание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4 410 368,00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17 112 663,00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Выполнение работ по ремонту объектов озеленения в районах города Нижнего Новгорода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5 657 557,30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16 000 000,00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Merge/>
          </w:tcPr>
          <w:p w:rsidR="00F027F8" w:rsidRDefault="00F027F8"/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3 010,00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благоустройства администрации Автозаводского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2 010,00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1 686 008,00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</w:t>
            </w:r>
            <w:r>
              <w:lastRenderedPageBreak/>
              <w:t>администрации Ленинского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1 184 323,00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2 010,00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648 092,00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благоустройства и коммунального хозяйства администрации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1 544 401,30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администрации Советского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592 723,00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lastRenderedPageBreak/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ремонтируемых объектов озеленения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Оплата работ и услуг, выполненных в прошлом году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Отдел финансово-экономического обеспечения ДБ и ДХ, администрации районов города Нижнего Новгорода (ДБ и ДХ)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Погашение кредиторской задолженности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10632" w:type="dxa"/>
            <w:gridSpan w:val="8"/>
            <w:vAlign w:val="center"/>
          </w:tcPr>
          <w:p w:rsidR="00F027F8" w:rsidRDefault="00F027F8">
            <w:pPr>
              <w:pStyle w:val="ConsPlusNormal"/>
              <w:jc w:val="both"/>
              <w:outlineLvl w:val="4"/>
            </w:pPr>
            <w:r>
              <w:t>2. 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30 072 000,00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Сбор и транспортировка мусора с территории муниципальных кладбищ города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муниципальных кладбищ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15 072 000,00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proofErr w:type="spellStart"/>
            <w:r>
              <w:t>Акарицидная</w:t>
            </w:r>
            <w:proofErr w:type="spellEnd"/>
            <w:r>
              <w:t xml:space="preserve"> обработка территории муниципальных кладбищ города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30.09.2019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обработанной территории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Дератизация территории муниципальных кладбищ города Нижнего Новгорода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30.09.2019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обработанной территории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Выполнение работ по сносу </w:t>
            </w:r>
            <w:r>
              <w:lastRenderedPageBreak/>
              <w:t>(вырубке) аварийных деревьев с территории муниципальных кладбищ города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 xml:space="preserve">МКУ "УМК НН", отдел по </w:t>
            </w:r>
            <w:r>
              <w:lastRenderedPageBreak/>
              <w:t>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Количество вырубленных </w:t>
            </w:r>
            <w:r>
              <w:lastRenderedPageBreak/>
              <w:t>аварийных деревьев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Выполнение работ по подготовке строительной площадки по объекту "Строительство муниципального кладбища "Новое </w:t>
            </w:r>
            <w:proofErr w:type="spellStart"/>
            <w:r>
              <w:t>Стригинское</w:t>
            </w:r>
            <w:proofErr w:type="spellEnd"/>
            <w:r>
              <w:t>" (II очередь)"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объекта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8 500 000,00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Строительство муниципального кладбища на территории </w:t>
            </w:r>
            <w:proofErr w:type="spellStart"/>
            <w:r>
              <w:t>Балахнинского</w:t>
            </w:r>
            <w:proofErr w:type="spellEnd"/>
            <w:r>
              <w:t xml:space="preserve"> района Нижегородской области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Наличие объекта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Очистка дорог от снега на территории муниципальных кладбищ города Нижнего </w:t>
            </w:r>
            <w:r>
              <w:lastRenderedPageBreak/>
              <w:t>Новгорода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дорог, подлежащих очистке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62 588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2.8.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Оплата работ и услуг, выполненных в прошлом году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НН", отдел по выполнению функций заказчика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Погашение кредиторской задолженности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10632" w:type="dxa"/>
            <w:gridSpan w:val="8"/>
            <w:vAlign w:val="center"/>
          </w:tcPr>
          <w:p w:rsidR="00F027F8" w:rsidRDefault="00F027F8">
            <w:pPr>
              <w:pStyle w:val="ConsPlusNormal"/>
              <w:jc w:val="both"/>
              <w:outlineLvl w:val="3"/>
            </w:pPr>
            <w:r>
              <w:t>Задача. Обеспечение надежности работы инженерной инфраструктуры города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117 305 300,00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  <w:outlineLvl w:val="4"/>
            </w:pPr>
            <w:r>
              <w:t>3.</w:t>
            </w:r>
          </w:p>
        </w:tc>
        <w:tc>
          <w:tcPr>
            <w:tcW w:w="10065" w:type="dxa"/>
            <w:gridSpan w:val="7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91 559 800,00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Содержание объектов инженерной инфраструктуры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МКУ "УИЗТ г. НН", отдел технического </w:t>
            </w:r>
            <w:proofErr w:type="gramStart"/>
            <w:r>
              <w:t>контроля за</w:t>
            </w:r>
            <w:proofErr w:type="gramEnd"/>
            <w:r>
              <w:t xml:space="preserve"> объектами инженерных сооружений, отдел технического контроля сетей ливневой канализации и телевизионного инспекционного обследования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Протяженность сетей ливневой канализации (далее - СЛК)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30 076 250,00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ливневых насосных станций и очистных сооружений (далее - ЛНС и ОС)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склонов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615 895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Протяженность берегоукрепительных сооружений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колодцев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Содержание Чкаловской и Театральной лестниц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Площадь лестниц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4 619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3 220 000,00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Ремонт объектов инженерной инфраструктуры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МКУ "УИЗТ г. НН", отдел технического </w:t>
            </w:r>
            <w:proofErr w:type="gramStart"/>
            <w:r>
              <w:t>контроля за</w:t>
            </w:r>
            <w:proofErr w:type="gramEnd"/>
            <w:r>
              <w:t xml:space="preserve"> объектами инженерных сооружений, отдел технического контроля сетей ливневой канализации и телевизионного инспекционного обследования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ЛНС и ОС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8 108 650,00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Протяженность склонов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Содержание и ремонт прочих объектов благоустройства (фонтаны, пляжи, детские и спортивные площадки)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 на содержании, в том числе: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</w:pP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10 256 700,00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благоустройства </w:t>
            </w:r>
            <w:r>
              <w:lastRenderedPageBreak/>
              <w:t>администрации Автозаводского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509 375,00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Детских и </w:t>
            </w:r>
            <w:r>
              <w:lastRenderedPageBreak/>
              <w:t>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1 793 075,00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1 309 375,00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709 375,00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1 906 375,00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 xml:space="preserve">благоустройства и коммунального хозяйства администрации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1 575 375,00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администрации Советского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1 309 375,00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Пляжей</w:t>
            </w:r>
          </w:p>
        </w:tc>
        <w:tc>
          <w:tcPr>
            <w:tcW w:w="85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1 144 375,00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Фонтанов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Детских и спортивных площадок</w:t>
            </w:r>
          </w:p>
        </w:tc>
        <w:tc>
          <w:tcPr>
            <w:tcW w:w="854" w:type="dxa"/>
            <w:vMerge/>
          </w:tcPr>
          <w:p w:rsidR="00F027F8" w:rsidRDefault="00F027F8"/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 с несанкционированных свалок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25 248 200,00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Администрация Автозаводского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3 800 000,00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Администрация Московского </w:t>
            </w:r>
            <w:r>
              <w:lastRenderedPageBreak/>
              <w:t>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2 600 000,00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Администрация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1 203 000,00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3 922 600,00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Администрация Советского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3 922 600,00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Вывоз мусора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Поставка газа "Вечный огонь"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благоустройства и коммунального хозяйства администрации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потребляемого газа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благоустройства администрации Автозаводского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</w:t>
            </w:r>
            <w:r>
              <w:lastRenderedPageBreak/>
              <w:t xml:space="preserve">администрации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благоустройства и коммунального хозяйства администрации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</w:t>
            </w:r>
            <w:r>
              <w:lastRenderedPageBreak/>
              <w:t>администрации Советского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Закупка хозяйственного инвентаря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Проектирование комплексного благоустройства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благоустройства администрации Автозаводского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Канавинского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1 750 000,00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благоустройства и коммунального хозяйства администрации </w:t>
            </w:r>
            <w:proofErr w:type="spellStart"/>
            <w:r>
              <w:t>Приокского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1 150 000,00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администрации Советского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1 450 000,00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 xml:space="preserve">Управление коммунального хозяйства и благоустройства администрации </w:t>
            </w:r>
            <w:proofErr w:type="spellStart"/>
            <w:r>
              <w:t>Сормовского</w:t>
            </w:r>
            <w:proofErr w:type="spellEnd"/>
            <w:r>
              <w:t xml:space="preserve">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1 300 000,00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lastRenderedPageBreak/>
              <w:t>3.9.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Проектирование пляжей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Администрации районов города Нижнего Новгорода, в том числе: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1 300 000,00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Управление жилищного фонда, коммунального хозяйства и благоустройства администрации Нижегородского района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28.02.2019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Количество объектов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Оплата работ и услуг, выполненных в прошлом году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Отдел финансово-экономического обеспечения ДБ и ДХ, МКУ "УИЗТ г. НН", администрации районов города Нижнего Новгорода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Погашение кредиторской задолженности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  <w:outlineLvl w:val="4"/>
            </w:pPr>
            <w:r>
              <w:t>4.</w:t>
            </w:r>
          </w:p>
        </w:tc>
        <w:tc>
          <w:tcPr>
            <w:tcW w:w="10065" w:type="dxa"/>
            <w:gridSpan w:val="7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Основное мероприятие. Обеспечение деятельности МКУ "УИЗТ г. НН"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25 745 500,00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Содержание МКУ "УИЗТ г. НН"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"УИЗТ г. НН"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Обеспечение выполнения функций казенными учреждениями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25 745 500,00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Штатная численность сотрудников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Оплата работ и услуг, выполненных в прошлом году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"УИЗТ г. НН"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Погашение кредиторской задолженности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10632" w:type="dxa"/>
            <w:gridSpan w:val="8"/>
            <w:vAlign w:val="center"/>
          </w:tcPr>
          <w:p w:rsidR="00F027F8" w:rsidRDefault="00F027F8">
            <w:pPr>
              <w:pStyle w:val="ConsPlusNormal"/>
              <w:jc w:val="both"/>
              <w:outlineLvl w:val="3"/>
            </w:pPr>
            <w: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18 603 600,00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  <w:outlineLvl w:val="4"/>
            </w:pPr>
            <w:r>
              <w:t>5.</w:t>
            </w:r>
          </w:p>
        </w:tc>
        <w:tc>
          <w:tcPr>
            <w:tcW w:w="10065" w:type="dxa"/>
            <w:gridSpan w:val="7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Основное мероприятие. Обеспечение деятельности МКУ "УМК НН"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18 603 600,00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560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Содержание МКУ "УМК НН"</w:t>
            </w:r>
          </w:p>
        </w:tc>
        <w:tc>
          <w:tcPr>
            <w:tcW w:w="2014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</w:t>
            </w:r>
          </w:p>
        </w:tc>
        <w:tc>
          <w:tcPr>
            <w:tcW w:w="1277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Merge w:val="restart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Обеспечение выполнения функций казенными учреждениями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18 603 600,00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  <w:tr w:rsidR="00F027F8" w:rsidTr="0022568E">
        <w:tc>
          <w:tcPr>
            <w:tcW w:w="567" w:type="dxa"/>
            <w:vMerge/>
          </w:tcPr>
          <w:p w:rsidR="00F027F8" w:rsidRDefault="00F027F8"/>
        </w:tc>
        <w:tc>
          <w:tcPr>
            <w:tcW w:w="1560" w:type="dxa"/>
            <w:vMerge/>
          </w:tcPr>
          <w:p w:rsidR="00F027F8" w:rsidRDefault="00F027F8"/>
        </w:tc>
        <w:tc>
          <w:tcPr>
            <w:tcW w:w="2014" w:type="dxa"/>
            <w:vMerge/>
          </w:tcPr>
          <w:p w:rsidR="00F027F8" w:rsidRDefault="00F027F8"/>
        </w:tc>
        <w:tc>
          <w:tcPr>
            <w:tcW w:w="1277" w:type="dxa"/>
            <w:vMerge/>
          </w:tcPr>
          <w:p w:rsidR="00F027F8" w:rsidRDefault="00F027F8"/>
        </w:tc>
        <w:tc>
          <w:tcPr>
            <w:tcW w:w="1249" w:type="dxa"/>
            <w:vMerge/>
          </w:tcPr>
          <w:p w:rsidR="00F027F8" w:rsidRDefault="00F027F8"/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Штатная численность сотрудников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5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64" w:type="dxa"/>
            <w:vMerge/>
          </w:tcPr>
          <w:p w:rsidR="00F027F8" w:rsidRDefault="00F027F8"/>
        </w:tc>
        <w:tc>
          <w:tcPr>
            <w:tcW w:w="907" w:type="dxa"/>
            <w:vMerge/>
          </w:tcPr>
          <w:p w:rsidR="00F027F8" w:rsidRDefault="00F027F8"/>
        </w:tc>
      </w:tr>
      <w:tr w:rsidR="00F027F8" w:rsidTr="0022568E">
        <w:tc>
          <w:tcPr>
            <w:tcW w:w="56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1560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Оплата работ и услуг, выполненных в прошлом году</w:t>
            </w:r>
          </w:p>
        </w:tc>
        <w:tc>
          <w:tcPr>
            <w:tcW w:w="2014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МКУ "УМК НН"</w:t>
            </w:r>
          </w:p>
        </w:tc>
        <w:tc>
          <w:tcPr>
            <w:tcW w:w="1277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49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55" w:type="dxa"/>
            <w:vAlign w:val="center"/>
          </w:tcPr>
          <w:p w:rsidR="00F027F8" w:rsidRDefault="00F027F8">
            <w:pPr>
              <w:pStyle w:val="ConsPlusNormal"/>
              <w:jc w:val="both"/>
            </w:pPr>
            <w:r>
              <w:t>Погашение кредиторской задолженности</w:t>
            </w:r>
          </w:p>
        </w:tc>
        <w:tc>
          <w:tcPr>
            <w:tcW w:w="85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56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027F8" w:rsidRDefault="00F027F8">
            <w:pPr>
              <w:pStyle w:val="ConsPlusNormal"/>
              <w:jc w:val="center"/>
            </w:pPr>
            <w:r>
              <w:t>-</w:t>
            </w:r>
          </w:p>
        </w:tc>
      </w:tr>
    </w:tbl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ind w:firstLine="540"/>
        <w:jc w:val="both"/>
      </w:pPr>
    </w:p>
    <w:p w:rsidR="00F027F8" w:rsidRDefault="00F02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13A" w:rsidRDefault="00B7513A"/>
    <w:sectPr w:rsidR="00B7513A" w:rsidSect="0022568E">
      <w:pgSz w:w="16838" w:h="11905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8"/>
    <w:rsid w:val="0022568E"/>
    <w:rsid w:val="00B7513A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27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27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BA6528423F1C2A9DA37958DB30D0F188EB4E1C0B66810FFDFCC3D99C9875FDEDEE98B902CB91B83BF4B384C81F24A0BFCF10E9p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954159BBB62B7C45CBA6528423F1C2A9DA37958DA32D0FF8EEB4E1C0B66810FFDFCC3D99C9875FDECED99BF02CB91B83BF4B384C81F24A0BFCF10E9p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54159BBB62B7C45CBA6528423F1C2A9DA37958DB31D2F18EEB4E1C0B66810FFDFCC3CB9CC079FCEEF49FB9179DC0FDE6p7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E03954159BBB62B7C45CA4683E2E60192E94FF7150D23880AADDED19435B60D44FBDFA969ADB977CFCE6BECEFB5C92C1FF70F9B499D41F23EBp7L" TargetMode="External"/><Relationship Id="rId10" Type="http://schemas.openxmlformats.org/officeDocument/2006/relationships/hyperlink" Target="consultantplus://offline/ref=E03954159BBB62B7C45CBA6528423F1C2A9DA37958D537D0F481EB4E1C0B66810FFDFCC3CB9CC079FCEEF49FB9179DC0FDE6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954159BBB62B7C45CBA6528423F1C2A9DA37958D536D7F68AEB4E1C0B66810FFDFCC3CB9CC079FCEEF49FB9179DC0FDE6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 Надежда Павловна</cp:lastModifiedBy>
  <cp:revision>2</cp:revision>
  <dcterms:created xsi:type="dcterms:W3CDTF">2019-06-13T11:41:00Z</dcterms:created>
  <dcterms:modified xsi:type="dcterms:W3CDTF">2019-06-14T07:46:00Z</dcterms:modified>
</cp:coreProperties>
</file>